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47" w:rsidRPr="00F50FDE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F50FDE">
        <w:rPr>
          <w:rFonts w:ascii="Times New Roman" w:hAnsi="Times New Roman" w:cs="Times New Roman"/>
          <w:sz w:val="24"/>
          <w:szCs w:val="24"/>
        </w:rPr>
        <w:t xml:space="preserve"> SVEUČILIŠTE JOSIPA JURJA STROSSMAYERA U OSIJEKU FAKULTET ZA ODGOJNE I OBRAZOVNE ZNANOSTI</w:t>
      </w:r>
    </w:p>
    <w:p w:rsidR="00E26A47" w:rsidRPr="00F50FDE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NADLEŽNO MINISTARSTVO:</w:t>
      </w:r>
      <w:r w:rsidRPr="00F50FDE">
        <w:rPr>
          <w:rFonts w:ascii="Times New Roman" w:hAnsi="Times New Roman" w:cs="Times New Roman"/>
          <w:sz w:val="24"/>
          <w:szCs w:val="24"/>
        </w:rPr>
        <w:t xml:space="preserve"> MINISTARSTVO ZNANOSTI I OBRAZOVANJA</w:t>
      </w:r>
    </w:p>
    <w:p w:rsidR="00E26A47" w:rsidRPr="00F50FDE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OIB:</w:t>
      </w:r>
      <w:r w:rsidRPr="00F50FDE">
        <w:rPr>
          <w:rFonts w:ascii="Times New Roman" w:hAnsi="Times New Roman" w:cs="Times New Roman"/>
          <w:sz w:val="24"/>
          <w:szCs w:val="24"/>
        </w:rPr>
        <w:t xml:space="preserve"> 28082679513</w:t>
      </w:r>
    </w:p>
    <w:p w:rsidR="00E26A47" w:rsidRPr="00F50FDE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RAZINA:</w:t>
      </w:r>
      <w:r w:rsidRPr="00F50FDE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E26A47" w:rsidRPr="00F50FDE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F50FDE">
        <w:rPr>
          <w:rFonts w:ascii="Times New Roman" w:hAnsi="Times New Roman" w:cs="Times New Roman"/>
          <w:sz w:val="24"/>
          <w:szCs w:val="24"/>
        </w:rPr>
        <w:t>8542</w:t>
      </w:r>
    </w:p>
    <w:p w:rsidR="00E26A47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RKP:</w:t>
      </w:r>
      <w:r w:rsidRPr="00F50FDE">
        <w:rPr>
          <w:rFonts w:ascii="Times New Roman" w:hAnsi="Times New Roman" w:cs="Times New Roman"/>
          <w:sz w:val="24"/>
          <w:szCs w:val="24"/>
        </w:rPr>
        <w:t xml:space="preserve"> 22486</w:t>
      </w:r>
    </w:p>
    <w:p w:rsidR="00B11C70" w:rsidRPr="00B95CEA" w:rsidRDefault="00B11C70" w:rsidP="00B95CEA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E3F48" w:rsidRPr="00B95CEA" w:rsidRDefault="00B11C70" w:rsidP="00B95C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95CEA">
        <w:rPr>
          <w:rFonts w:ascii="Times New Roman" w:hAnsi="Times New Roman" w:cs="Times New Roman"/>
          <w:b/>
          <w:sz w:val="28"/>
        </w:rPr>
        <w:t>OBRAZLOŽENJE</w:t>
      </w:r>
      <w:r w:rsidR="00EA0F3D" w:rsidRPr="00B95CEA">
        <w:rPr>
          <w:rFonts w:ascii="Times New Roman" w:hAnsi="Times New Roman" w:cs="Times New Roman"/>
          <w:b/>
          <w:sz w:val="28"/>
        </w:rPr>
        <w:t xml:space="preserve"> POSEBNOG DIJELA </w:t>
      </w:r>
      <w:r w:rsidRPr="00B95CEA">
        <w:rPr>
          <w:rFonts w:ascii="Times New Roman" w:hAnsi="Times New Roman" w:cs="Times New Roman"/>
          <w:b/>
          <w:sz w:val="28"/>
        </w:rPr>
        <w:t>PR</w:t>
      </w:r>
      <w:r w:rsidR="00FE637D" w:rsidRPr="00B95CEA">
        <w:rPr>
          <w:rFonts w:ascii="Times New Roman" w:hAnsi="Times New Roman" w:cs="Times New Roman"/>
          <w:b/>
          <w:sz w:val="28"/>
        </w:rPr>
        <w:t xml:space="preserve">IJEDLOGA FINANCIJSKOG PLANA </w:t>
      </w:r>
      <w:r w:rsidR="00EA0F3D" w:rsidRPr="00B95CEA">
        <w:rPr>
          <w:rFonts w:ascii="Times New Roman" w:hAnsi="Times New Roman" w:cs="Times New Roman"/>
          <w:b/>
          <w:sz w:val="28"/>
        </w:rPr>
        <w:t xml:space="preserve">ZA </w:t>
      </w:r>
      <w:r w:rsidR="00FE637D" w:rsidRPr="00B95CEA">
        <w:rPr>
          <w:rFonts w:ascii="Times New Roman" w:hAnsi="Times New Roman" w:cs="Times New Roman"/>
          <w:b/>
          <w:sz w:val="28"/>
        </w:rPr>
        <w:t>202</w:t>
      </w:r>
      <w:r w:rsidR="00B73A06" w:rsidRPr="00B95CEA">
        <w:rPr>
          <w:rFonts w:ascii="Times New Roman" w:hAnsi="Times New Roman" w:cs="Times New Roman"/>
          <w:b/>
          <w:sz w:val="28"/>
        </w:rPr>
        <w:t>3</w:t>
      </w:r>
      <w:r w:rsidR="00FE637D" w:rsidRPr="00B95CEA">
        <w:rPr>
          <w:rFonts w:ascii="Times New Roman" w:hAnsi="Times New Roman" w:cs="Times New Roman"/>
          <w:b/>
          <w:sz w:val="28"/>
        </w:rPr>
        <w:t>.</w:t>
      </w:r>
      <w:r w:rsidR="00EA0F3D" w:rsidRPr="00B95CEA">
        <w:rPr>
          <w:rFonts w:ascii="Times New Roman" w:hAnsi="Times New Roman" w:cs="Times New Roman"/>
          <w:b/>
          <w:sz w:val="28"/>
        </w:rPr>
        <w:t xml:space="preserve"> I PROJEKCIJE ZA 2024. i 2025. GODINU</w:t>
      </w:r>
    </w:p>
    <w:p w:rsidR="004D696A" w:rsidRPr="00B95CEA" w:rsidRDefault="004D696A" w:rsidP="00B95CEA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B11C70" w:rsidRPr="00B95CEA" w:rsidRDefault="00B11C70" w:rsidP="00B95CEA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B95CEA">
        <w:rPr>
          <w:rFonts w:ascii="Times New Roman" w:hAnsi="Times New Roman" w:cs="Times New Roman"/>
          <w:b/>
          <w:sz w:val="24"/>
        </w:rPr>
        <w:t>UVOD</w:t>
      </w:r>
    </w:p>
    <w:p w:rsidR="000073C2" w:rsidRPr="00B95CEA" w:rsidRDefault="000073C2" w:rsidP="00B95C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B95CEA">
        <w:rPr>
          <w:rFonts w:ascii="Times New Roman" w:hAnsi="Times New Roman" w:cs="Times New Roman"/>
          <w:sz w:val="24"/>
        </w:rPr>
        <w:t xml:space="preserve">Fakultet za </w:t>
      </w:r>
      <w:r w:rsidR="00931B20" w:rsidRPr="00B95CEA">
        <w:rPr>
          <w:rFonts w:ascii="Times New Roman" w:hAnsi="Times New Roman" w:cs="Times New Roman"/>
          <w:sz w:val="24"/>
        </w:rPr>
        <w:t xml:space="preserve">odgojne i obrazovne znanosti </w:t>
      </w:r>
      <w:r w:rsidRPr="00B95CEA">
        <w:rPr>
          <w:rFonts w:ascii="Times New Roman" w:hAnsi="Times New Roman" w:cs="Times New Roman"/>
          <w:sz w:val="24"/>
        </w:rPr>
        <w:t xml:space="preserve">znanstveno-nastavna </w:t>
      </w:r>
      <w:r w:rsidR="00931B20" w:rsidRPr="00B95CEA">
        <w:rPr>
          <w:rFonts w:ascii="Times New Roman" w:hAnsi="Times New Roman" w:cs="Times New Roman"/>
          <w:sz w:val="24"/>
        </w:rPr>
        <w:t xml:space="preserve">je </w:t>
      </w:r>
      <w:r w:rsidRPr="00B95CEA">
        <w:rPr>
          <w:rFonts w:ascii="Times New Roman" w:hAnsi="Times New Roman" w:cs="Times New Roman"/>
          <w:sz w:val="24"/>
        </w:rPr>
        <w:t>sastavnica Sveučilišta Josipa Jurja Strossmayera u Osijeku koja svojom misijom daje doprinos društvu unaprjeđivanjem obrazovanja i odgoja obr</w:t>
      </w:r>
      <w:r w:rsidR="00B215EB" w:rsidRPr="00B95CEA">
        <w:rPr>
          <w:rFonts w:ascii="Times New Roman" w:hAnsi="Times New Roman" w:cs="Times New Roman"/>
          <w:sz w:val="24"/>
        </w:rPr>
        <w:t>azujući studente na preddiplomskim, diplomskim i poslijediplomskim</w:t>
      </w:r>
      <w:r w:rsidRPr="00B95CEA">
        <w:rPr>
          <w:rFonts w:ascii="Times New Roman" w:hAnsi="Times New Roman" w:cs="Times New Roman"/>
          <w:sz w:val="24"/>
        </w:rPr>
        <w:t xml:space="preserve"> studijima te provođenjem znanstveni</w:t>
      </w:r>
      <w:r w:rsidR="00BF0625" w:rsidRPr="00B95CEA">
        <w:rPr>
          <w:rFonts w:ascii="Times New Roman" w:hAnsi="Times New Roman" w:cs="Times New Roman"/>
          <w:sz w:val="24"/>
        </w:rPr>
        <w:t>h istraživanja u različitim znanstvenim i umjetničkim područjima i poljima.</w:t>
      </w:r>
    </w:p>
    <w:p w:rsidR="00C03D58" w:rsidRPr="00B95CEA" w:rsidRDefault="00C03D58" w:rsidP="00B95C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B11C70" w:rsidRPr="00B95CEA" w:rsidRDefault="00DF3224" w:rsidP="00B95CEA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B95CEA">
        <w:rPr>
          <w:rFonts w:ascii="Times New Roman" w:hAnsi="Times New Roman" w:cs="Times New Roman"/>
          <w:b/>
          <w:sz w:val="24"/>
        </w:rPr>
        <w:t xml:space="preserve">SAŽETAK </w:t>
      </w:r>
      <w:r w:rsidR="00B11C70" w:rsidRPr="00B95CEA">
        <w:rPr>
          <w:rFonts w:ascii="Times New Roman" w:hAnsi="Times New Roman" w:cs="Times New Roman"/>
          <w:b/>
          <w:sz w:val="24"/>
        </w:rPr>
        <w:t>DJELOKRUG</w:t>
      </w:r>
      <w:r w:rsidRPr="00B95CEA">
        <w:rPr>
          <w:rFonts w:ascii="Times New Roman" w:hAnsi="Times New Roman" w:cs="Times New Roman"/>
          <w:b/>
          <w:sz w:val="24"/>
        </w:rPr>
        <w:t>A</w:t>
      </w:r>
      <w:r w:rsidR="00B11C70" w:rsidRPr="00B95CEA">
        <w:rPr>
          <w:rFonts w:ascii="Times New Roman" w:hAnsi="Times New Roman" w:cs="Times New Roman"/>
          <w:b/>
          <w:sz w:val="24"/>
        </w:rPr>
        <w:t xml:space="preserve"> RADA</w:t>
      </w:r>
    </w:p>
    <w:p w:rsidR="00B11E96" w:rsidRPr="00B95CEA" w:rsidRDefault="00345E7E" w:rsidP="00B95C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B95CEA">
        <w:rPr>
          <w:rFonts w:ascii="Times New Roman" w:hAnsi="Times New Roman" w:cs="Times New Roman"/>
          <w:sz w:val="24"/>
        </w:rPr>
        <w:t xml:space="preserve">Djelokrug rada Fakulteta za odgojne i obrazovne znanosti visoko </w:t>
      </w:r>
      <w:r w:rsidR="00931B20" w:rsidRPr="00B95CEA">
        <w:rPr>
          <w:rFonts w:ascii="Times New Roman" w:hAnsi="Times New Roman" w:cs="Times New Roman"/>
          <w:sz w:val="24"/>
        </w:rPr>
        <w:t xml:space="preserve">je </w:t>
      </w:r>
      <w:r w:rsidRPr="00B95CEA">
        <w:rPr>
          <w:rFonts w:ascii="Times New Roman" w:hAnsi="Times New Roman" w:cs="Times New Roman"/>
          <w:sz w:val="24"/>
        </w:rPr>
        <w:t>obrazovanje koje se provodi ustrojavanjem i izvođenjem sveučilišnih studijskih programa iz područja primarnog odgoja i obrazovanja, ranog i predškolskog odgoja i obrazovan</w:t>
      </w:r>
      <w:r w:rsidR="008753D2" w:rsidRPr="00B95CEA">
        <w:rPr>
          <w:rFonts w:ascii="Times New Roman" w:hAnsi="Times New Roman" w:cs="Times New Roman"/>
          <w:sz w:val="24"/>
        </w:rPr>
        <w:t>ja</w:t>
      </w:r>
      <w:r w:rsidR="007B140E" w:rsidRPr="00B95CEA">
        <w:rPr>
          <w:rFonts w:ascii="Times New Roman" w:hAnsi="Times New Roman" w:cs="Times New Roman"/>
          <w:sz w:val="24"/>
        </w:rPr>
        <w:t>, edukacijske rehabilitacije</w:t>
      </w:r>
      <w:r w:rsidR="00FF3261" w:rsidRPr="00B95CEA">
        <w:rPr>
          <w:rFonts w:ascii="Times New Roman" w:hAnsi="Times New Roman" w:cs="Times New Roman"/>
          <w:sz w:val="24"/>
        </w:rPr>
        <w:t xml:space="preserve"> te programa cjeloživotnog obrazovanja. Fakultet donosi strateške odluke potrebne za razvoj akademskih pitanja, profiliranje znanstvenih i umjetničkih istraživanja, provodi i razvija financijsku i investicijsku politiku, osigurava zakonodavnu potporu te razvoj kadrova i istraživačke infrastrukture. F</w:t>
      </w:r>
      <w:r w:rsidR="003A17F8" w:rsidRPr="00B95CEA">
        <w:rPr>
          <w:rFonts w:ascii="Times New Roman" w:hAnsi="Times New Roman" w:cs="Times New Roman"/>
          <w:sz w:val="24"/>
        </w:rPr>
        <w:t xml:space="preserve">akultet provodi preddiplomsko, </w:t>
      </w:r>
      <w:r w:rsidR="00FF3261" w:rsidRPr="00B95CEA">
        <w:rPr>
          <w:rFonts w:ascii="Times New Roman" w:hAnsi="Times New Roman" w:cs="Times New Roman"/>
          <w:sz w:val="24"/>
        </w:rPr>
        <w:t>diplomsko</w:t>
      </w:r>
      <w:r w:rsidR="003A17F8" w:rsidRPr="00B95CEA">
        <w:rPr>
          <w:rFonts w:ascii="Times New Roman" w:hAnsi="Times New Roman" w:cs="Times New Roman"/>
          <w:sz w:val="24"/>
        </w:rPr>
        <w:t xml:space="preserve"> i poslijediplomsko specijalističko</w:t>
      </w:r>
      <w:r w:rsidR="005D3317" w:rsidRPr="00B95CEA">
        <w:rPr>
          <w:rFonts w:ascii="Times New Roman" w:hAnsi="Times New Roman" w:cs="Times New Roman"/>
          <w:sz w:val="24"/>
        </w:rPr>
        <w:t xml:space="preserve"> i sveučilišno</w:t>
      </w:r>
      <w:r w:rsidR="00FF3261" w:rsidRPr="00B95CEA">
        <w:rPr>
          <w:rFonts w:ascii="Times New Roman" w:hAnsi="Times New Roman" w:cs="Times New Roman"/>
          <w:sz w:val="24"/>
        </w:rPr>
        <w:t xml:space="preserve"> obrazovanje utemeljeno na znanstvenim, razvojnim i umjetničkim istraživanjima </w:t>
      </w:r>
      <w:r w:rsidR="00321A14" w:rsidRPr="00B95CEA">
        <w:rPr>
          <w:rFonts w:ascii="Times New Roman" w:hAnsi="Times New Roman" w:cs="Times New Roman"/>
          <w:sz w:val="24"/>
        </w:rPr>
        <w:t xml:space="preserve">znanosti </w:t>
      </w:r>
      <w:r w:rsidR="00FF3261" w:rsidRPr="00B95CEA">
        <w:rPr>
          <w:rFonts w:ascii="Times New Roman" w:hAnsi="Times New Roman" w:cs="Times New Roman"/>
          <w:sz w:val="24"/>
        </w:rPr>
        <w:t>radi stvaranja novih znanja i ideja te poticanja kritičkog promišljanja i kreativnosti. Fakultet osigurava mobilnost studenata i nastavnika, racionalno korištenje ljudskih i materijalnih potencijala, razvoj novih interdisciplinarnih studijskih programa te nadzor i stalni rast kvalitete, konkurentnosti i međunarodne kompetitivnosti nastavnog, znanstveno</w:t>
      </w:r>
      <w:r w:rsidR="00321A14" w:rsidRPr="00B95CEA">
        <w:rPr>
          <w:rFonts w:ascii="Times New Roman" w:hAnsi="Times New Roman" w:cs="Times New Roman"/>
          <w:sz w:val="24"/>
        </w:rPr>
        <w:t>g, umjetničkog i stručnog rada. Fakultet razvija izdavačku, bibliotečnu i informatičku djelatnost za potrebe nastave i stručnog rada.</w:t>
      </w:r>
    </w:p>
    <w:p w:rsidR="008753D2" w:rsidRPr="00B95CEA" w:rsidRDefault="00B0437F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95CEA">
        <w:rPr>
          <w:rFonts w:ascii="Times New Roman" w:eastAsia="Calibri" w:hAnsi="Times New Roman" w:cs="Times New Roman"/>
          <w:b/>
          <w:sz w:val="28"/>
        </w:rPr>
        <w:lastRenderedPageBreak/>
        <w:t>A621003</w:t>
      </w:r>
      <w:r w:rsidR="003B504D" w:rsidRPr="00B95CEA">
        <w:rPr>
          <w:rFonts w:ascii="Times New Roman" w:eastAsia="Calibri" w:hAnsi="Times New Roman" w:cs="Times New Roman"/>
          <w:b/>
          <w:sz w:val="28"/>
        </w:rPr>
        <w:t xml:space="preserve"> Redovna djelatnost</w:t>
      </w:r>
      <w:r w:rsidR="006C4CB2" w:rsidRPr="00B95CEA">
        <w:rPr>
          <w:rFonts w:ascii="Times New Roman" w:eastAsia="Calibri" w:hAnsi="Times New Roman" w:cs="Times New Roman"/>
          <w:b/>
          <w:sz w:val="28"/>
        </w:rPr>
        <w:t xml:space="preserve"> Sveučilišta u Osijeku</w:t>
      </w:r>
    </w:p>
    <w:p w:rsidR="008753D2" w:rsidRPr="00B95CEA" w:rsidRDefault="008753D2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Zakonske i druge pravne osnove</w:t>
      </w:r>
      <w:r w:rsidR="0035656F" w:rsidRPr="00B95CE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:rsidR="008753D2" w:rsidRPr="00B95CEA" w:rsidRDefault="008753D2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Zakon o znanstvenoj djelatnosti i visokom obrazovanju </w:t>
      </w:r>
    </w:p>
    <w:p w:rsidR="008753D2" w:rsidRPr="00B95CEA" w:rsidRDefault="008753D2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Kolektivni ugovor za znanost i visoko obrazovanje </w:t>
      </w:r>
    </w:p>
    <w:p w:rsidR="008753D2" w:rsidRPr="00B95CEA" w:rsidRDefault="008753D2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>Strategija znan</w:t>
      </w:r>
      <w:r w:rsidR="00B0437F"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>osti, obrazovanja i tehnologije</w:t>
      </w:r>
      <w:r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8753D2" w:rsidRPr="00B95CEA" w:rsidRDefault="008753D2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Strategija razvoja </w:t>
      </w:r>
      <w:r w:rsidR="00B0437F"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Fakulteta za odgojne </w:t>
      </w:r>
      <w:r w:rsidR="00632F3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B0437F"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obrazovne znanosti</w:t>
      </w:r>
    </w:p>
    <w:p w:rsidR="00B95CEA" w:rsidRPr="00B95CEA" w:rsidRDefault="00B95CEA" w:rsidP="00B95C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D664B" w:rsidRPr="00B95CEA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rtl/>
          <w:cs/>
          <w:lang w:eastAsia="en-GB" w:bidi="ta-IN"/>
        </w:rPr>
      </w:pPr>
    </w:p>
    <w:tbl>
      <w:tblPr>
        <w:tblStyle w:val="Svijetlareetkatablice"/>
        <w:tblW w:w="9634" w:type="dxa"/>
        <w:jc w:val="center"/>
        <w:tblLook w:val="04A0" w:firstRow="1" w:lastRow="0" w:firstColumn="1" w:lastColumn="0" w:noHBand="0" w:noVBand="1"/>
      </w:tblPr>
      <w:tblGrid>
        <w:gridCol w:w="1210"/>
        <w:gridCol w:w="1532"/>
        <w:gridCol w:w="1494"/>
        <w:gridCol w:w="1493"/>
        <w:gridCol w:w="1493"/>
        <w:gridCol w:w="1617"/>
        <w:gridCol w:w="795"/>
      </w:tblGrid>
      <w:tr w:rsidR="00631C80" w:rsidRPr="00B95CEA" w:rsidTr="00631C80">
        <w:trPr>
          <w:jc w:val="center"/>
        </w:trPr>
        <w:tc>
          <w:tcPr>
            <w:tcW w:w="1226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Aktivnost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Izvršenje 2021.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2022.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2023.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2024.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2025.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Indeks 23./22.</w:t>
            </w:r>
          </w:p>
        </w:tc>
      </w:tr>
      <w:tr w:rsidR="00631C80" w:rsidRPr="00B95CEA" w:rsidTr="00631C80">
        <w:trPr>
          <w:jc w:val="center"/>
        </w:trPr>
        <w:tc>
          <w:tcPr>
            <w:tcW w:w="1226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A621003</w:t>
            </w:r>
          </w:p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Redovna djelatnost Sveučilišta u Osijeku</w:t>
            </w:r>
          </w:p>
        </w:tc>
        <w:tc>
          <w:tcPr>
            <w:tcW w:w="1604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2.291.028 EUR</w:t>
            </w:r>
          </w:p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17.261.749 HRK</w:t>
            </w:r>
          </w:p>
        </w:tc>
        <w:tc>
          <w:tcPr>
            <w:tcW w:w="1560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2.303.334 EUR</w:t>
            </w:r>
          </w:p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17.354.468 HRK</w:t>
            </w:r>
          </w:p>
        </w:tc>
        <w:tc>
          <w:tcPr>
            <w:tcW w:w="1559" w:type="dxa"/>
            <w:vAlign w:val="center"/>
          </w:tcPr>
          <w:p w:rsidR="00FD664B" w:rsidRPr="00B95CEA" w:rsidRDefault="002479E3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2.732.806</w:t>
            </w:r>
            <w:r w:rsidR="00FD664B"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EUR</w:t>
            </w:r>
          </w:p>
          <w:p w:rsidR="00FD664B" w:rsidRPr="00B95CEA" w:rsidRDefault="002479E3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20.590.327</w:t>
            </w:r>
            <w:r w:rsidR="00FD664B"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HRK</w:t>
            </w:r>
          </w:p>
        </w:tc>
        <w:tc>
          <w:tcPr>
            <w:tcW w:w="1559" w:type="dxa"/>
            <w:vAlign w:val="center"/>
          </w:tcPr>
          <w:p w:rsidR="00FD664B" w:rsidRPr="00B95CEA" w:rsidRDefault="002479E3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2.745.793</w:t>
            </w:r>
            <w:r w:rsidR="00FD664B"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EUR</w:t>
            </w:r>
          </w:p>
          <w:p w:rsidR="00FD664B" w:rsidRPr="00B95CEA" w:rsidRDefault="002479E3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20.688.177</w:t>
            </w:r>
            <w:r w:rsidR="00FD664B"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HRK</w:t>
            </w:r>
          </w:p>
        </w:tc>
        <w:tc>
          <w:tcPr>
            <w:tcW w:w="1701" w:type="dxa"/>
            <w:vAlign w:val="center"/>
          </w:tcPr>
          <w:p w:rsidR="00FD664B" w:rsidRPr="00B95CEA" w:rsidRDefault="002479E3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2.758.840</w:t>
            </w:r>
            <w:r w:rsidR="00FD664B"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EUR</w:t>
            </w:r>
          </w:p>
          <w:p w:rsidR="00FD664B" w:rsidRPr="00B95CEA" w:rsidRDefault="002479E3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20.786.480</w:t>
            </w:r>
            <w:r w:rsidR="00FD664B"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HRK</w:t>
            </w:r>
          </w:p>
        </w:tc>
        <w:tc>
          <w:tcPr>
            <w:tcW w:w="425" w:type="dxa"/>
            <w:vAlign w:val="center"/>
          </w:tcPr>
          <w:p w:rsidR="00FD664B" w:rsidRPr="00B95CEA" w:rsidRDefault="002479E3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119</w:t>
            </w:r>
          </w:p>
        </w:tc>
      </w:tr>
    </w:tbl>
    <w:p w:rsidR="00FD664B" w:rsidRPr="00B95CEA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95CEA">
        <w:rPr>
          <w:rFonts w:ascii="Times New Roman" w:eastAsia="Times New Roman" w:hAnsi="Times New Roman" w:cs="Times New Roman"/>
          <w:sz w:val="20"/>
          <w:szCs w:val="20"/>
          <w:lang w:eastAsia="en-GB"/>
        </w:rPr>
        <w:t>Fiksni tečaj konverzije: 1,00 EUR = 7,53450 HRK</w:t>
      </w:r>
    </w:p>
    <w:p w:rsidR="00FD664B" w:rsidRPr="00B95CEA" w:rsidRDefault="00FD664B" w:rsidP="00B95CE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Ova aktivnost/projekt sastoji se od sljedećih elemenata/podaktivnosti:</w:t>
      </w:r>
    </w:p>
    <w:p w:rsidR="00FD664B" w:rsidRPr="00B95CEA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B95CEA">
        <w:rPr>
          <w:rFonts w:ascii="Times New Roman" w:eastAsia="Calibri" w:hAnsi="Times New Roman" w:cs="Times New Roman"/>
        </w:rPr>
        <w:t>Rashodi za plaće (plaće za redovan radi i doprinosi za obvezno zdravstveno osiguranje)</w:t>
      </w:r>
    </w:p>
    <w:p w:rsidR="00FD664B" w:rsidRPr="00B95CEA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B95CEA">
        <w:rPr>
          <w:rFonts w:ascii="Times New Roman" w:eastAsia="Calibri" w:hAnsi="Times New Roman" w:cs="Times New Roman"/>
        </w:rPr>
        <w:t>Ostali rashodi za zaposlene (materijalna prava zaposlenika)</w:t>
      </w:r>
    </w:p>
    <w:p w:rsidR="00FD664B" w:rsidRPr="00B95CEA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B95CEA">
        <w:rPr>
          <w:rFonts w:ascii="Times New Roman" w:eastAsia="Calibri" w:hAnsi="Times New Roman" w:cs="Times New Roman"/>
        </w:rPr>
        <w:t>Naknada za prijevoz na posao i s posla</w:t>
      </w:r>
    </w:p>
    <w:p w:rsidR="00FD664B" w:rsidRPr="00B95CEA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B95CEA">
        <w:rPr>
          <w:rFonts w:ascii="Times New Roman" w:eastAsia="Calibri" w:hAnsi="Times New Roman" w:cs="Times New Roman"/>
        </w:rPr>
        <w:t>Sistematski pregledi zaposlenika</w:t>
      </w:r>
    </w:p>
    <w:p w:rsidR="00FD664B" w:rsidRPr="00B95CEA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B95CEA">
        <w:rPr>
          <w:rFonts w:ascii="Times New Roman" w:eastAsia="Calibri" w:hAnsi="Times New Roman" w:cs="Times New Roman"/>
        </w:rPr>
        <w:t>Novčana naknada poslodavca zbog nezapošljavanja osoba s invaliditetom</w:t>
      </w:r>
    </w:p>
    <w:p w:rsidR="00FD664B" w:rsidRPr="00B95CEA" w:rsidRDefault="00FD664B" w:rsidP="00B95CE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</w:rPr>
      </w:pPr>
    </w:p>
    <w:p w:rsidR="00FD664B" w:rsidRPr="00B95CEA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Redovna djelatnost Sveučilišta u Osijeku (aktivnost u proračunu A621003) sastavni je dio financijskog plana i provodi se svake godine. U razdoblju od 2023. do 2025. ne očekuju se značajne promijene na ovoj poziciji.</w:t>
      </w:r>
    </w:p>
    <w:p w:rsidR="00FD664B" w:rsidRPr="00B95CEA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GB"/>
        </w:rPr>
        <w:t xml:space="preserve"> </w:t>
      </w:r>
    </w:p>
    <w:p w:rsidR="00FD664B" w:rsidRPr="00B95CEA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Izračun financijskog plana:</w:t>
      </w:r>
    </w:p>
    <w:p w:rsidR="00FD664B" w:rsidRPr="00B95CEA" w:rsidRDefault="00FD664B" w:rsidP="00B95CE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B95CEA">
        <w:rPr>
          <w:rFonts w:ascii="Times New Roman" w:eastAsia="Calibri" w:hAnsi="Times New Roman" w:cs="Times New Roman"/>
        </w:rPr>
        <w:t>Element/podaktivnost 1:</w:t>
      </w:r>
    </w:p>
    <w:p w:rsidR="00FD664B" w:rsidRPr="00B95CEA" w:rsidRDefault="00FD664B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Planirani broj zaposlenih u 2023. g. x iznos prosječne mjesečne plaće x 12 mjeseci + ostali r</w:t>
      </w:r>
      <w:r w:rsidR="002479E3">
        <w:rPr>
          <w:rFonts w:ascii="Times New Roman" w:eastAsia="Times New Roman" w:hAnsi="Times New Roman" w:cs="Times New Roman"/>
          <w:sz w:val="24"/>
          <w:szCs w:val="24"/>
          <w:lang w:eastAsia="en-GB"/>
        </w:rPr>
        <w:t>ashodi za  zaposlene = 2.599.260</w:t>
      </w: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 (tečaj konverzije 1,00 EUR = 7,53450 HRK)</w:t>
      </w:r>
    </w:p>
    <w:p w:rsidR="00FD664B" w:rsidRPr="00B95CEA" w:rsidRDefault="00FD664B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Broj zaposlenih u 2024. g. x iznos prosječne mjesečne plaće x 12 mjeseci + ostali r</w:t>
      </w:r>
      <w:r w:rsidR="002479E3">
        <w:rPr>
          <w:rFonts w:ascii="Times New Roman" w:eastAsia="Times New Roman" w:hAnsi="Times New Roman" w:cs="Times New Roman"/>
          <w:sz w:val="24"/>
          <w:szCs w:val="24"/>
          <w:lang w:eastAsia="en-GB"/>
        </w:rPr>
        <w:t>ashodi za  zaposlene = 2.611.611</w:t>
      </w: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EUR (tečaj konverzije 1,00 EUR = 7,53450 HRK)</w:t>
      </w:r>
    </w:p>
    <w:p w:rsidR="00FD664B" w:rsidRPr="00B95CEA" w:rsidRDefault="00FD664B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Broj zaposlenih u 2025. g. x iznos prosječne mjesečne plaće x 12 mjeseci + ostali r</w:t>
      </w:r>
      <w:r w:rsidR="002479E3">
        <w:rPr>
          <w:rFonts w:ascii="Times New Roman" w:eastAsia="Times New Roman" w:hAnsi="Times New Roman" w:cs="Times New Roman"/>
          <w:sz w:val="24"/>
          <w:szCs w:val="24"/>
          <w:lang w:eastAsia="en-GB"/>
        </w:rPr>
        <w:t>ashodi za  zaposlene = 2.624.021</w:t>
      </w: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 (tečaj konverzije 1,00 EUR = 7,53450 HRK)</w:t>
      </w:r>
    </w:p>
    <w:p w:rsidR="00FD664B" w:rsidRPr="00B95CEA" w:rsidRDefault="00FD664B" w:rsidP="00B95CEA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Element/podaktivnost 2:</w:t>
      </w:r>
    </w:p>
    <w:p w:rsidR="00FD664B" w:rsidRPr="00B95CEA" w:rsidRDefault="00FD664B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2023. g. prate kretanje broja zaposlenih te</w:t>
      </w:r>
      <w:r w:rsidR="002479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planiraju u iznosu od 67.549</w:t>
      </w: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 (tečaj konverzije 1,00 EUR = 7,53450 HRK)</w:t>
      </w:r>
    </w:p>
    <w:p w:rsidR="00FD664B" w:rsidRPr="00B95CEA" w:rsidRDefault="00FD664B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2024. g. prate kretanje broja zaposlenih te</w:t>
      </w:r>
      <w:r w:rsidR="002479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planiraju u iznosu od 67.870</w:t>
      </w: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 (tečaj konverzije 1,00 EUR = 7,53450 HRK)</w:t>
      </w:r>
    </w:p>
    <w:p w:rsidR="00FD664B" w:rsidRPr="00B95CEA" w:rsidRDefault="00FD664B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2025. g. prate kretanje broja zaposlenih te</w:t>
      </w:r>
      <w:r w:rsidR="002479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planiraju u iznosu od 68.193</w:t>
      </w: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 (tečaj konverzije 1,00 EUR = 7,53450 HRK)</w:t>
      </w:r>
    </w:p>
    <w:p w:rsidR="00FD664B" w:rsidRPr="00B95CEA" w:rsidRDefault="00FD664B" w:rsidP="00B95CEA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Element/podaktivnost 3:</w:t>
      </w:r>
    </w:p>
    <w:p w:rsidR="00FD664B" w:rsidRPr="00B95CEA" w:rsidRDefault="00FD664B" w:rsidP="00B95CEA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2023. g. prate kretanje broja zaposlenih te</w:t>
      </w:r>
      <w:r w:rsidR="002479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planiraju u iznosu od 57.815</w:t>
      </w: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 (tečaj konverzije 1,00 EUR = 7,53450 HRK)</w:t>
      </w:r>
    </w:p>
    <w:p w:rsidR="00FD664B" w:rsidRPr="00B95CEA" w:rsidRDefault="00FD664B" w:rsidP="00B95CEA">
      <w:pPr>
        <w:pStyle w:val="Odlomakpopis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2024. g. prate kretanje broja zaposlenih te se planir</w:t>
      </w:r>
      <w:r w:rsidR="002479E3">
        <w:rPr>
          <w:rFonts w:ascii="Times New Roman" w:eastAsia="Times New Roman" w:hAnsi="Times New Roman" w:cs="Times New Roman"/>
          <w:sz w:val="24"/>
          <w:szCs w:val="24"/>
          <w:lang w:eastAsia="en-GB"/>
        </w:rPr>
        <w:t>aju u iznosu od 58</w:t>
      </w:r>
      <w:r w:rsidR="00A146E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2479E3">
        <w:rPr>
          <w:rFonts w:ascii="Times New Roman" w:eastAsia="Times New Roman" w:hAnsi="Times New Roman" w:cs="Times New Roman"/>
          <w:sz w:val="24"/>
          <w:szCs w:val="24"/>
          <w:lang w:eastAsia="en-GB"/>
        </w:rPr>
        <w:t>090</w:t>
      </w: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 (tečaj konverzije 1,00 EUR = 7,53450 HRK)</w:t>
      </w:r>
    </w:p>
    <w:p w:rsidR="00FD664B" w:rsidRPr="00B95CEA" w:rsidRDefault="00FD664B" w:rsidP="00B95CEA">
      <w:pPr>
        <w:pStyle w:val="Odlomakpopis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2025. g. prate kretanje broja zaposlenih te</w:t>
      </w:r>
      <w:r w:rsidR="002479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planiraju u iznosu od 58</w:t>
      </w:r>
      <w:r w:rsidR="00A146E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2479E3">
        <w:rPr>
          <w:rFonts w:ascii="Times New Roman" w:eastAsia="Times New Roman" w:hAnsi="Times New Roman" w:cs="Times New Roman"/>
          <w:sz w:val="24"/>
          <w:szCs w:val="24"/>
          <w:lang w:eastAsia="en-GB"/>
        </w:rPr>
        <w:t>366</w:t>
      </w: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 (tečaj konverzije 1,00 EUR = 7,53450 HRK)</w:t>
      </w:r>
    </w:p>
    <w:p w:rsidR="00FD664B" w:rsidRPr="00B95CEA" w:rsidRDefault="00FD664B" w:rsidP="00B95CEA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Element/podaktivnost 4</w:t>
      </w:r>
    </w:p>
    <w:p w:rsidR="00FD664B" w:rsidRDefault="00FD664B" w:rsidP="00B95CEA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</w:t>
      </w:r>
      <w:r w:rsidR="002479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</w:t>
      </w: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a ovoj poziciji</w:t>
      </w:r>
      <w:r w:rsidR="002479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2023. g. iznose 2.866</w:t>
      </w: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 (tečaj konverzije 1,00 EUR = 7,53450 HRK)</w:t>
      </w:r>
    </w:p>
    <w:p w:rsidR="002479E3" w:rsidRPr="00B95CEA" w:rsidRDefault="002479E3" w:rsidP="002479E3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</w:t>
      </w: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a ovoj poziciji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2024. g. iznose 2.879</w:t>
      </w: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 (tečaj konverzije 1,00 EUR = 7,53450 HRK)</w:t>
      </w:r>
    </w:p>
    <w:p w:rsidR="002479E3" w:rsidRPr="002479E3" w:rsidRDefault="002479E3" w:rsidP="002479E3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</w:t>
      </w: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a ovoj poziciji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2025. g. </w:t>
      </w:r>
      <w:r w:rsidR="00A146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iznose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2.893</w:t>
      </w: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 (tečaj konverzije 1,00 EUR = 7,53450 HRK)</w:t>
      </w:r>
    </w:p>
    <w:p w:rsidR="00FD664B" w:rsidRPr="00B95CEA" w:rsidRDefault="00FD664B" w:rsidP="00B95CEA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Element/podaktivnost 5</w:t>
      </w:r>
    </w:p>
    <w:p w:rsidR="00A146EC" w:rsidRDefault="00A146EC" w:rsidP="00A146EC">
      <w:pPr>
        <w:pStyle w:val="Odlomakpopis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</w:t>
      </w: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a ovoj poziciji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2023. g. iznose 5.316</w:t>
      </w: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 (tečaj konverzije 1,00 EUR = 7,53450 HRK)</w:t>
      </w:r>
    </w:p>
    <w:p w:rsidR="00A146EC" w:rsidRPr="00A146EC" w:rsidRDefault="00A146EC" w:rsidP="00A146EC">
      <w:pPr>
        <w:pStyle w:val="Odlomakpopis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6EC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2024. g. iznose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5.343</w:t>
      </w:r>
      <w:r w:rsidRPr="00A146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 (tečaj konverzije 1,00 EUR = 7,53450 HRK)</w:t>
      </w:r>
    </w:p>
    <w:p w:rsidR="00A146EC" w:rsidRPr="00A146EC" w:rsidRDefault="00A146EC" w:rsidP="00A146EC">
      <w:pPr>
        <w:pStyle w:val="Odlomakpopis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46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Planirana financijska sredstva na ovoj poziciji u 2025. g. iznose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5.367</w:t>
      </w:r>
      <w:r w:rsidRPr="00A146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 (tečaj konverzije 1,00 EUR = 7,53450 HRK)</w:t>
      </w:r>
    </w:p>
    <w:p w:rsidR="00866C5A" w:rsidRPr="00B95CEA" w:rsidRDefault="00866C5A" w:rsidP="00B95CEA">
      <w:pPr>
        <w:pStyle w:val="Odlomakpopisa"/>
        <w:spacing w:after="0" w:line="360" w:lineRule="auto"/>
        <w:ind w:left="1582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F10A6" w:rsidRPr="00B95CEA" w:rsidRDefault="007F10A6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95CEA">
        <w:rPr>
          <w:rFonts w:ascii="Times New Roman" w:eastAsia="Calibri" w:hAnsi="Times New Roman" w:cs="Times New Roman"/>
          <w:b/>
          <w:sz w:val="28"/>
        </w:rPr>
        <w:t xml:space="preserve">A622122 Programsko financiranje javnih visokih učilišta </w:t>
      </w:r>
    </w:p>
    <w:p w:rsidR="007F10A6" w:rsidRPr="00B95CEA" w:rsidRDefault="007F10A6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Zakonske i druge pravne osnove</w:t>
      </w:r>
      <w:r w:rsidR="0035656F" w:rsidRPr="00B95CE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:rsidR="007F10A6" w:rsidRPr="00B95CEA" w:rsidRDefault="007F10A6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Zakon o znanstvenoj djelatnosti i visokom obrazovanju </w:t>
      </w:r>
    </w:p>
    <w:p w:rsidR="007F10A6" w:rsidRPr="00B95CEA" w:rsidRDefault="007F10A6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Zakon o osiguravanju kvalitete u znanosti i visokom obrazovanju </w:t>
      </w:r>
    </w:p>
    <w:p w:rsidR="007F10A6" w:rsidRPr="00B95CEA" w:rsidRDefault="007F10A6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Pravilnik o sadržaju dopusnice te uvjetima za izdavanje dopusnice za obavljanje djelatnosti visokog obrazovanja, izvođenje studijskog programa i reakreditacije visokih učilišta </w:t>
      </w:r>
    </w:p>
    <w:p w:rsidR="007F10A6" w:rsidRPr="00B95CEA" w:rsidRDefault="007F10A6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CEA">
        <w:rPr>
          <w:rFonts w:ascii="Times New Roman" w:eastAsia="Calibri" w:hAnsi="Times New Roman" w:cs="Times New Roman"/>
          <w:sz w:val="24"/>
          <w:szCs w:val="24"/>
        </w:rPr>
        <w:t>Strategija</w:t>
      </w:r>
      <w:r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razvoja </w:t>
      </w:r>
      <w:r w:rsidR="00860E24"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>Fakulteta za odgojne i obrazovne znanosti</w:t>
      </w:r>
    </w:p>
    <w:p w:rsidR="007F10A6" w:rsidRPr="00B95CEA" w:rsidRDefault="007F10A6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>Strategija znanstvenih istraživanja</w:t>
      </w:r>
      <w:r w:rsidR="00A14B4A"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Fakulteta za odgojne i obrazovne znanosti</w:t>
      </w:r>
    </w:p>
    <w:p w:rsidR="00FD664B" w:rsidRPr="00B95CEA" w:rsidRDefault="00FD664B" w:rsidP="00B95CEA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</w:p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1371"/>
        <w:gridCol w:w="1372"/>
        <w:gridCol w:w="1371"/>
        <w:gridCol w:w="1372"/>
        <w:gridCol w:w="1371"/>
        <w:gridCol w:w="815"/>
      </w:tblGrid>
      <w:tr w:rsidR="00FD664B" w:rsidRPr="00B95CEA" w:rsidTr="00D76A09">
        <w:trPr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Aktivnost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Izvršenje 2021.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2022.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2023.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2024.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2025.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Indeks 23./22.</w:t>
            </w:r>
          </w:p>
        </w:tc>
      </w:tr>
      <w:tr w:rsidR="00FD664B" w:rsidRPr="00B95CEA" w:rsidTr="00D76A09">
        <w:trPr>
          <w:jc w:val="center"/>
        </w:trPr>
        <w:tc>
          <w:tcPr>
            <w:tcW w:w="1390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A622122</w:t>
            </w:r>
          </w:p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Programsko financiranje javnih visokih učilišta</w:t>
            </w:r>
          </w:p>
        </w:tc>
        <w:tc>
          <w:tcPr>
            <w:tcW w:w="1371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192.311 EUR</w:t>
            </w:r>
          </w:p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1.448.964 HRK</w:t>
            </w:r>
          </w:p>
        </w:tc>
        <w:tc>
          <w:tcPr>
            <w:tcW w:w="1372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192.310 EUR</w:t>
            </w:r>
          </w:p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1.448.960 HRK</w:t>
            </w:r>
          </w:p>
        </w:tc>
        <w:tc>
          <w:tcPr>
            <w:tcW w:w="1371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179.009 EUR</w:t>
            </w:r>
          </w:p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1.348.743 HRK</w:t>
            </w:r>
          </w:p>
        </w:tc>
        <w:tc>
          <w:tcPr>
            <w:tcW w:w="1372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179.009 EUR</w:t>
            </w:r>
          </w:p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1.348.743 HRK</w:t>
            </w:r>
          </w:p>
        </w:tc>
        <w:tc>
          <w:tcPr>
            <w:tcW w:w="1371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179.009 EUR</w:t>
            </w:r>
          </w:p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1.348.743 HRK</w:t>
            </w:r>
          </w:p>
        </w:tc>
        <w:tc>
          <w:tcPr>
            <w:tcW w:w="815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en-GB"/>
              </w:rPr>
              <w:t>93</w:t>
            </w:r>
          </w:p>
        </w:tc>
      </w:tr>
    </w:tbl>
    <w:p w:rsidR="00FD664B" w:rsidRPr="00B95CEA" w:rsidRDefault="00FD664B" w:rsidP="00B95CEA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0"/>
          <w:szCs w:val="20"/>
          <w:lang w:eastAsia="en-GB"/>
        </w:rPr>
        <w:t>Fiksni tečaj konverzije: 1,00 EUR = 7,53450 HRK</w:t>
      </w:r>
    </w:p>
    <w:p w:rsidR="007F10A6" w:rsidRPr="00B95CEA" w:rsidRDefault="007F10A6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U razdoblju provedbe programskih ugovora očekuje se ostvarenje sljedećeg: ostvarenje razvojnih pomaka u nast</w:t>
      </w:r>
      <w:r w:rsidR="0035656F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avnoj i znanstvenoj djelatnosti</w:t>
      </w: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35656F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unapređivanje postojećih studijskih programa te izvođenje novih studijskih programa čija je izrada u tijeku </w:t>
      </w: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te postizanje utvrđenih institucijskih ciljeva, a sve u skladu s realizacijom utvrđenih ciljeva programskog financiranja:</w:t>
      </w:r>
    </w:p>
    <w:p w:rsidR="0035656F" w:rsidRPr="00B95CEA" w:rsidRDefault="007F10A6" w:rsidP="00B95CEA">
      <w:pPr>
        <w:pStyle w:val="Odlomakpopisa"/>
        <w:numPr>
          <w:ilvl w:val="0"/>
          <w:numId w:val="12"/>
        </w:numPr>
        <w:tabs>
          <w:tab w:val="left" w:pos="70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Relevantnost u odnosu na sadašnje i buduće potrebe tržišta rada te razvoja gospodarstva i društva, učinkovitost i internacio</w:t>
      </w:r>
      <w:r w:rsidR="009D514E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nalizacija visokog obrazovanja</w:t>
      </w:r>
    </w:p>
    <w:p w:rsidR="007F10A6" w:rsidRPr="00B95CEA" w:rsidRDefault="007F10A6" w:rsidP="00B95CEA">
      <w:pPr>
        <w:pStyle w:val="Odlomakpopisa"/>
        <w:numPr>
          <w:ilvl w:val="0"/>
          <w:numId w:val="12"/>
        </w:numPr>
        <w:tabs>
          <w:tab w:val="left" w:pos="70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Izvrsnost znanstvenog i umjetničkog rada</w:t>
      </w:r>
    </w:p>
    <w:p w:rsidR="007F10A6" w:rsidRPr="00B95CEA" w:rsidRDefault="007B140E" w:rsidP="00B95CEA">
      <w:pPr>
        <w:pStyle w:val="Odlomakpopisa"/>
        <w:numPr>
          <w:ilvl w:val="0"/>
          <w:numId w:val="12"/>
        </w:numPr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Znanost, </w:t>
      </w:r>
      <w:r w:rsidR="007F10A6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umjetnost i visoko obrazovanje kao pokretači promjena u društvu i gospodarstvu. </w:t>
      </w:r>
    </w:p>
    <w:p w:rsidR="007F10A6" w:rsidRPr="00B95CEA" w:rsidRDefault="007F10A6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Izračun financijskog plana:</w:t>
      </w:r>
    </w:p>
    <w:p w:rsidR="007F10A6" w:rsidRPr="00B95CEA" w:rsidRDefault="007F10A6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</w:p>
    <w:p w:rsidR="007F10A6" w:rsidRPr="00B95CEA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Sredstva programskog financiranja planiraju se za razdoblje od 2023. do 2025. g. planiraju se u iznosu od 179.009 EUR za svaku godinu. </w:t>
      </w:r>
      <w:r w:rsidR="007F10A6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Nastavno su prikazani institucijski ciljevi i rezultati koji su</w:t>
      </w:r>
      <w:r w:rsidR="00A14B4A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predviđeni</w:t>
      </w:r>
      <w:r w:rsidR="007F10A6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predstojećem planskom razd</w:t>
      </w:r>
      <w:r w:rsidR="00D7509E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oblju programskog financiranja, </w:t>
      </w:r>
      <w:r w:rsidR="007F10A6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a realizacija programa mobilnosti ovisit će o kretanj</w:t>
      </w:r>
      <w:r w:rsidR="00D7509E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u epidemiološke situacije</w:t>
      </w:r>
      <w:r w:rsidR="007F10A6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870E3" w:rsidRPr="00B95CEA" w:rsidRDefault="00B870E3" w:rsidP="00B95CEA">
      <w:pPr>
        <w:spacing w:line="36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B870E3" w:rsidRPr="00B95CEA" w:rsidRDefault="00B870E3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95CEA">
        <w:rPr>
          <w:rFonts w:ascii="Times New Roman" w:hAnsi="Times New Roman" w:cs="Times New Roman"/>
          <w:b/>
          <w:sz w:val="24"/>
        </w:rPr>
        <w:t>Nastavna djelatnost – unaprjeđivanje postojećih studijskih programa, programa cjeloživotnog obrazovanja i kreiranje novih programa usklađenih s potrebama tržišta rada i suvremenim znanstveno-nastavnim standardima</w:t>
      </w:r>
    </w:p>
    <w:p w:rsidR="00B870E3" w:rsidRPr="00B95CEA" w:rsidRDefault="00B870E3" w:rsidP="00B95CEA">
      <w:pPr>
        <w:pStyle w:val="Odlomakpopisa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B870E3" w:rsidRPr="00B95CEA" w:rsidRDefault="00B870E3" w:rsidP="00B95CEA">
      <w:pPr>
        <w:pStyle w:val="Odlomakpopisa"/>
        <w:spacing w:line="360" w:lineRule="auto"/>
        <w:rPr>
          <w:rFonts w:ascii="Times New Roman" w:hAnsi="Times New Roman" w:cs="Times New Roman"/>
          <w:b/>
          <w:sz w:val="24"/>
        </w:rPr>
      </w:pPr>
      <w:r w:rsidRPr="00B95CEA">
        <w:rPr>
          <w:rFonts w:ascii="Times New Roman" w:hAnsi="Times New Roman" w:cs="Times New Roman"/>
          <w:b/>
          <w:sz w:val="24"/>
        </w:rPr>
        <w:t xml:space="preserve">Cilj 1. </w:t>
      </w:r>
    </w:p>
    <w:p w:rsidR="00B870E3" w:rsidRPr="00B95CEA" w:rsidRDefault="00B870E3" w:rsidP="00B95CEA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95CEA">
        <w:rPr>
          <w:rFonts w:ascii="Times New Roman" w:hAnsi="Times New Roman" w:cs="Times New Roman"/>
          <w:sz w:val="24"/>
        </w:rPr>
        <w:t>Osiguravanje visoke kvalitete pred</w:t>
      </w:r>
      <w:r w:rsidR="000012D0" w:rsidRPr="00B95CEA">
        <w:rPr>
          <w:rFonts w:ascii="Times New Roman" w:hAnsi="Times New Roman" w:cs="Times New Roman"/>
          <w:sz w:val="24"/>
        </w:rPr>
        <w:t xml:space="preserve">diplomskih, </w:t>
      </w:r>
      <w:r w:rsidRPr="00B95CEA">
        <w:rPr>
          <w:rFonts w:ascii="Times New Roman" w:hAnsi="Times New Roman" w:cs="Times New Roman"/>
          <w:sz w:val="24"/>
        </w:rPr>
        <w:t>diplomskih</w:t>
      </w:r>
      <w:r w:rsidR="000012D0" w:rsidRPr="00B95CEA">
        <w:rPr>
          <w:rFonts w:ascii="Times New Roman" w:hAnsi="Times New Roman" w:cs="Times New Roman"/>
          <w:sz w:val="24"/>
        </w:rPr>
        <w:t xml:space="preserve"> i poslijediplomskih</w:t>
      </w:r>
      <w:r w:rsidRPr="00B95CEA">
        <w:rPr>
          <w:rFonts w:ascii="Times New Roman" w:hAnsi="Times New Roman" w:cs="Times New Roman"/>
          <w:sz w:val="24"/>
        </w:rPr>
        <w:t xml:space="preserve"> studija</w:t>
      </w:r>
    </w:p>
    <w:tbl>
      <w:tblPr>
        <w:tblStyle w:val="Obinatablica2"/>
        <w:tblW w:w="5000" w:type="pct"/>
        <w:tblLook w:val="01E0" w:firstRow="1" w:lastRow="1" w:firstColumn="1" w:lastColumn="1" w:noHBand="0" w:noVBand="0"/>
      </w:tblPr>
      <w:tblGrid>
        <w:gridCol w:w="1634"/>
        <w:gridCol w:w="1440"/>
        <w:gridCol w:w="947"/>
        <w:gridCol w:w="996"/>
        <w:gridCol w:w="1067"/>
        <w:gridCol w:w="996"/>
        <w:gridCol w:w="996"/>
        <w:gridCol w:w="996"/>
      </w:tblGrid>
      <w:tr w:rsidR="00A14B4A" w:rsidRPr="00B95CEA" w:rsidTr="00A14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shd w:val="clear" w:color="auto" w:fill="D9D9D9" w:themeFill="background1" w:themeFillShade="D9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Pokazatelj učinka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" w:type="pct"/>
            <w:shd w:val="clear" w:color="auto" w:fill="D9D9D9" w:themeFill="background1" w:themeFillShade="D9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" w:type="pct"/>
            <w:shd w:val="clear" w:color="auto" w:fill="D9D9D9" w:themeFill="background1" w:themeFillShade="D9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  <w:shd w:val="clear" w:color="auto" w:fill="D9D9D9" w:themeFill="background1" w:themeFillShade="D9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:rsidR="00B870E3" w:rsidRPr="00B95CEA" w:rsidRDefault="008B51C2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Ciljana vrijednost (2023</w:t>
            </w:r>
            <w:r w:rsidR="00B870E3"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:rsidR="00B870E3" w:rsidRPr="00B95CEA" w:rsidRDefault="008B51C2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Ciljana vrijednost (2024</w:t>
            </w:r>
            <w:r w:rsidR="00B870E3"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:rsidR="00B870E3" w:rsidRPr="00B95CEA" w:rsidRDefault="009F56BF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C</w:t>
            </w:r>
            <w:r w:rsidR="008B51C2"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iljana vrijednost (2025</w:t>
            </w:r>
            <w:r w:rsidR="00B870E3"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.)</w:t>
            </w:r>
          </w:p>
        </w:tc>
      </w:tr>
      <w:tr w:rsidR="00A14B4A" w:rsidRPr="00B95CEA" w:rsidTr="00A14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:rsidR="00B870E3" w:rsidRPr="00B95CEA" w:rsidRDefault="00B870E3" w:rsidP="00B95CE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20"/>
              </w:rPr>
            </w:pPr>
            <w:r w:rsidRPr="00B95CEA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20"/>
              </w:rPr>
              <w:t>Revizija postojećih programa u skladu sa zahtjevima i potrebama struke i  tržišta rada.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" w:type="pct"/>
          </w:tcPr>
          <w:p w:rsidR="00B870E3" w:rsidRPr="00B95CEA" w:rsidRDefault="00B870E3" w:rsidP="00B95CEA">
            <w:pPr>
              <w:spacing w:before="60" w:after="60" w:line="360" w:lineRule="auto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Broj dovršenih postupaka revizije studijskih programa.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" w:type="pct"/>
          </w:tcPr>
          <w:p w:rsidR="00B870E3" w:rsidRPr="00B95CEA" w:rsidRDefault="00B870E3" w:rsidP="00B95C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broj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Strategija FOOZOS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1</w:t>
            </w:r>
          </w:p>
        </w:tc>
      </w:tr>
      <w:tr w:rsidR="00A14B4A" w:rsidRPr="00B95CEA" w:rsidTr="00A14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:rsidR="00B870E3" w:rsidRPr="00B95CEA" w:rsidRDefault="00B870E3" w:rsidP="00B95CE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20"/>
              </w:rPr>
            </w:pPr>
            <w:r w:rsidRPr="00B95CEA">
              <w:rPr>
                <w:rFonts w:ascii="Times New Roman" w:eastAsia="Times New Roman" w:hAnsi="Times New Roman" w:cs="Times New Roman"/>
                <w:b w:val="0"/>
                <w:sz w:val="18"/>
                <w:szCs w:val="20"/>
                <w:lang w:eastAsia="hr-HR"/>
              </w:rPr>
              <w:t>Osigurana  oprema potrebna za izvođenje nastave.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" w:type="pct"/>
          </w:tcPr>
          <w:p w:rsidR="00B870E3" w:rsidRPr="00B95CEA" w:rsidRDefault="00B870E3" w:rsidP="00B95CEA">
            <w:pPr>
              <w:spacing w:before="60" w:after="60" w:line="360" w:lineRule="auto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Povećanje broja računala u računalnim učionicama i praktikumima.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" w:type="pct"/>
          </w:tcPr>
          <w:p w:rsidR="00B870E3" w:rsidRPr="00B95CEA" w:rsidRDefault="00B870E3" w:rsidP="00B95CEA">
            <w:pPr>
              <w:tabs>
                <w:tab w:val="left" w:pos="570"/>
                <w:tab w:val="center" w:pos="742"/>
              </w:tabs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broj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:rsidR="00B870E3" w:rsidRPr="00B95CEA" w:rsidRDefault="00A14B4A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63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Ured za informatiku i računalnu mrežu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90</w:t>
            </w:r>
          </w:p>
        </w:tc>
      </w:tr>
      <w:tr w:rsidR="00A14B4A" w:rsidRPr="00B95CEA" w:rsidTr="00A14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:rsidR="00B870E3" w:rsidRPr="00B95CEA" w:rsidRDefault="00B870E3" w:rsidP="00B95CE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Times New Roman" w:eastAsia="Times New Roman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Times New Roman" w:hAnsi="Times New Roman" w:cs="Times New Roman"/>
                <w:b w:val="0"/>
                <w:sz w:val="18"/>
                <w:szCs w:val="20"/>
                <w:lang w:eastAsia="hr-HR"/>
              </w:rPr>
              <w:t>Udjel e-učenja u studijskim programima.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" w:type="pct"/>
          </w:tcPr>
          <w:p w:rsidR="00B870E3" w:rsidRPr="00B95CEA" w:rsidRDefault="00B870E3" w:rsidP="00B95CEA">
            <w:pPr>
              <w:spacing w:before="60" w:after="60" w:line="360" w:lineRule="auto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 xml:space="preserve">Povećan udjel e-učenja u studijskim programima </w:t>
            </w:r>
          </w:p>
          <w:p w:rsidR="00B870E3" w:rsidRPr="00B95CEA" w:rsidRDefault="00B870E3" w:rsidP="00B95CEA">
            <w:pPr>
              <w:spacing w:before="60" w:after="60" w:line="360" w:lineRule="auto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" w:type="pct"/>
          </w:tcPr>
          <w:p w:rsidR="00B870E3" w:rsidRPr="00B95CEA" w:rsidRDefault="00B870E3" w:rsidP="00B95C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Strategija</w:t>
            </w:r>
          </w:p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FOOZOS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25</w:t>
            </w:r>
          </w:p>
        </w:tc>
      </w:tr>
      <w:tr w:rsidR="00A14B4A" w:rsidRPr="00B95CEA" w:rsidTr="00A146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:rsidR="00B870E3" w:rsidRPr="00B95CEA" w:rsidRDefault="00B870E3" w:rsidP="00B95CE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Times New Roman" w:eastAsia="Times New Roman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Times New Roman" w:hAnsi="Times New Roman" w:cs="Times New Roman"/>
                <w:b w:val="0"/>
                <w:sz w:val="18"/>
                <w:szCs w:val="20"/>
                <w:lang w:eastAsia="hr-HR"/>
              </w:rPr>
              <w:t xml:space="preserve">Promoviranje Fakulteta  radi </w:t>
            </w:r>
            <w:r w:rsidRPr="00B95CEA">
              <w:rPr>
                <w:rFonts w:ascii="Times New Roman" w:eastAsia="Times New Roman" w:hAnsi="Times New Roman" w:cs="Times New Roman"/>
                <w:b w:val="0"/>
                <w:sz w:val="18"/>
                <w:szCs w:val="20"/>
                <w:lang w:eastAsia="hr-HR"/>
              </w:rPr>
              <w:lastRenderedPageBreak/>
              <w:t>privlačenja najboljih učenika srednje škole.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" w:type="pct"/>
          </w:tcPr>
          <w:p w:rsidR="00B870E3" w:rsidRPr="00B95CEA" w:rsidRDefault="00B870E3" w:rsidP="00B95CEA">
            <w:pPr>
              <w:spacing w:before="60" w:after="60" w:line="360" w:lineRule="auto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lastRenderedPageBreak/>
              <w:t xml:space="preserve">Povećanje broja osmišljenih i </w:t>
            </w: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lastRenderedPageBreak/>
              <w:t>poduzetih aktivnosti kojima je cilj promocija Fakulteta.</w:t>
            </w:r>
          </w:p>
          <w:p w:rsidR="00B870E3" w:rsidRPr="00B95CEA" w:rsidRDefault="00B870E3" w:rsidP="00B95CEA">
            <w:pPr>
              <w:spacing w:before="60" w:after="60" w:line="360" w:lineRule="auto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2" w:type="pct"/>
          </w:tcPr>
          <w:p w:rsidR="00B870E3" w:rsidRPr="00B95CEA" w:rsidRDefault="00B870E3" w:rsidP="00B95C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Times New Roman" w:hAnsi="Times New Roman" w:cs="Times New Roman"/>
                <w:b w:val="0"/>
                <w:sz w:val="18"/>
                <w:szCs w:val="20"/>
                <w:lang w:eastAsia="hr-HR"/>
              </w:rPr>
              <w:lastRenderedPageBreak/>
              <w:t>broj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8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Strategija FOOZOS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16</w:t>
            </w:r>
          </w:p>
        </w:tc>
      </w:tr>
    </w:tbl>
    <w:p w:rsidR="00B870E3" w:rsidRPr="00B95CEA" w:rsidRDefault="00B870E3" w:rsidP="00B95CEA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95CEA">
        <w:rPr>
          <w:rFonts w:ascii="Times New Roman" w:hAnsi="Times New Roman" w:cs="Times New Roman"/>
          <w:b/>
          <w:sz w:val="24"/>
        </w:rPr>
        <w:lastRenderedPageBreak/>
        <w:t>Cilj 2.</w:t>
      </w:r>
      <w:r w:rsidRPr="00B95CEA">
        <w:rPr>
          <w:rFonts w:ascii="Times New Roman" w:hAnsi="Times New Roman" w:cs="Times New Roman"/>
          <w:sz w:val="24"/>
        </w:rPr>
        <w:t xml:space="preserve"> </w:t>
      </w:r>
    </w:p>
    <w:p w:rsidR="00B870E3" w:rsidRPr="00B95CEA" w:rsidRDefault="00B870E3" w:rsidP="00B95CEA">
      <w:pPr>
        <w:pStyle w:val="Odlomakpopisa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95CEA">
        <w:rPr>
          <w:rFonts w:ascii="Times New Roman" w:hAnsi="Times New Roman" w:cs="Times New Roman"/>
          <w:sz w:val="24"/>
        </w:rPr>
        <w:t>Pokretan</w:t>
      </w:r>
      <w:r w:rsidR="0038631C" w:rsidRPr="00B95CEA">
        <w:rPr>
          <w:rFonts w:ascii="Times New Roman" w:hAnsi="Times New Roman" w:cs="Times New Roman"/>
          <w:sz w:val="24"/>
        </w:rPr>
        <w:t>je novih</w:t>
      </w:r>
      <w:r w:rsidR="00372961" w:rsidRPr="00B95CEA">
        <w:rPr>
          <w:rFonts w:ascii="Times New Roman" w:hAnsi="Times New Roman" w:cs="Times New Roman"/>
          <w:sz w:val="24"/>
        </w:rPr>
        <w:t xml:space="preserve"> studijskih programa</w:t>
      </w:r>
    </w:p>
    <w:tbl>
      <w:tblPr>
        <w:tblStyle w:val="Obinatablica2"/>
        <w:tblW w:w="5000" w:type="pct"/>
        <w:tblLook w:val="01E0" w:firstRow="1" w:lastRow="1" w:firstColumn="1" w:lastColumn="1" w:noHBand="0" w:noVBand="0"/>
      </w:tblPr>
      <w:tblGrid>
        <w:gridCol w:w="1627"/>
        <w:gridCol w:w="1324"/>
        <w:gridCol w:w="961"/>
        <w:gridCol w:w="996"/>
        <w:gridCol w:w="1176"/>
        <w:gridCol w:w="996"/>
        <w:gridCol w:w="996"/>
        <w:gridCol w:w="996"/>
      </w:tblGrid>
      <w:tr w:rsidR="00FD049D" w:rsidRPr="00B95CEA" w:rsidTr="00631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  <w:shd w:val="clear" w:color="auto" w:fill="BFBFBF" w:themeFill="background1" w:themeFillShade="BF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Pokazatelj učinka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  <w:shd w:val="clear" w:color="auto" w:fill="BFBFBF" w:themeFill="background1" w:themeFillShade="BF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0" w:type="pct"/>
            <w:shd w:val="clear" w:color="auto" w:fill="BFBFBF" w:themeFill="background1" w:themeFillShade="BF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shd w:val="clear" w:color="auto" w:fill="BFBFBF" w:themeFill="background1" w:themeFillShade="BF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8" w:type="pct"/>
            <w:shd w:val="clear" w:color="auto" w:fill="BFBFBF" w:themeFill="background1" w:themeFillShade="BF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shd w:val="clear" w:color="auto" w:fill="BFBFBF" w:themeFill="background1" w:themeFillShade="BF"/>
          </w:tcPr>
          <w:p w:rsidR="00B870E3" w:rsidRPr="00B95CEA" w:rsidRDefault="008B51C2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Ciljana vrijednost (2023</w:t>
            </w:r>
            <w:r w:rsidR="00B870E3"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  <w:shd w:val="clear" w:color="auto" w:fill="BFBFBF" w:themeFill="background1" w:themeFillShade="BF"/>
          </w:tcPr>
          <w:p w:rsidR="00B870E3" w:rsidRPr="00B95CEA" w:rsidRDefault="008B51C2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Ciljana vrijednost (2024</w:t>
            </w:r>
            <w:r w:rsidR="00B870E3"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  <w:shd w:val="clear" w:color="auto" w:fill="BFBFBF" w:themeFill="background1" w:themeFillShade="BF"/>
          </w:tcPr>
          <w:p w:rsidR="00B870E3" w:rsidRPr="00B95CEA" w:rsidRDefault="008B51C2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Ciljana vrijednost (2025</w:t>
            </w:r>
            <w:r w:rsidR="00B870E3"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.)</w:t>
            </w:r>
          </w:p>
        </w:tc>
      </w:tr>
      <w:tr w:rsidR="00FD049D" w:rsidRPr="00B95CEA" w:rsidTr="00631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</w:tcPr>
          <w:p w:rsidR="00B870E3" w:rsidRPr="00B95CEA" w:rsidRDefault="00B870E3" w:rsidP="00B95CEA">
            <w:pPr>
              <w:spacing w:line="360" w:lineRule="auto"/>
              <w:rPr>
                <w:rFonts w:ascii="Times New Roman" w:hAnsi="Times New Roman" w:cs="Times New Roman"/>
                <w:b w:val="0"/>
                <w:sz w:val="18"/>
                <w:szCs w:val="20"/>
              </w:rPr>
            </w:pPr>
            <w:r w:rsidRPr="00B95CEA">
              <w:rPr>
                <w:rFonts w:ascii="Times New Roman" w:hAnsi="Times New Roman" w:cs="Times New Roman"/>
                <w:b w:val="0"/>
                <w:sz w:val="18"/>
                <w:szCs w:val="20"/>
              </w:rPr>
              <w:t xml:space="preserve">Pokrenut </w:t>
            </w:r>
            <w:r w:rsidR="0038631C" w:rsidRPr="00B95CEA">
              <w:rPr>
                <w:rFonts w:ascii="Times New Roman" w:hAnsi="Times New Roman" w:cs="Times New Roman"/>
                <w:b w:val="0"/>
                <w:sz w:val="18"/>
                <w:szCs w:val="20"/>
              </w:rPr>
              <w:t>preddiplomski sveučilišni studij Logopedija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</w:tcPr>
          <w:p w:rsidR="00B870E3" w:rsidRPr="00B95CEA" w:rsidRDefault="00B870E3" w:rsidP="00B95CEA">
            <w:pPr>
              <w:pStyle w:val="Obinitekst"/>
              <w:spacing w:before="60" w:after="60" w:line="360" w:lineRule="auto"/>
              <w:rPr>
                <w:rFonts w:ascii="Times New Roman" w:eastAsia="MS Mincho" w:hAnsi="Times New Roman" w:cs="Times New Roman"/>
                <w:sz w:val="18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</w:rPr>
              <w:t xml:space="preserve">Povećanje udjela osiguranog nastavnog  kadra nužnog  za pokrivanje programa. </w:t>
            </w:r>
          </w:p>
          <w:p w:rsidR="00B870E3" w:rsidRPr="00B95CEA" w:rsidRDefault="00B870E3" w:rsidP="00B95CEA">
            <w:pPr>
              <w:pStyle w:val="Obinitekst"/>
              <w:spacing w:before="60" w:after="60" w:line="360" w:lineRule="auto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0" w:type="pct"/>
          </w:tcPr>
          <w:p w:rsidR="00B870E3" w:rsidRPr="00B95CEA" w:rsidRDefault="00B870E3" w:rsidP="00B95C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:rsidR="00B870E3" w:rsidRPr="00B95CEA" w:rsidRDefault="00A150FF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64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8" w:type="pct"/>
          </w:tcPr>
          <w:p w:rsidR="00B870E3" w:rsidRPr="00B95CEA" w:rsidRDefault="00B870E3" w:rsidP="00B95CEA">
            <w:pPr>
              <w:spacing w:before="60" w:after="60" w:line="360" w:lineRule="auto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Studija opravdanosti izvođenja studijskog programa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:rsidR="00B870E3" w:rsidRPr="00B95CEA" w:rsidRDefault="00A150FF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:rsidR="00B870E3" w:rsidRPr="00B95CEA" w:rsidRDefault="00A150FF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75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:rsidR="00B870E3" w:rsidRPr="00B95CEA" w:rsidRDefault="00A150FF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80</w:t>
            </w:r>
          </w:p>
        </w:tc>
      </w:tr>
      <w:tr w:rsidR="00FD049D" w:rsidRPr="00B95CEA" w:rsidTr="00631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</w:tcPr>
          <w:p w:rsidR="00B870E3" w:rsidRPr="00B95CEA" w:rsidRDefault="00B870E3" w:rsidP="00B95CEA">
            <w:pPr>
              <w:spacing w:line="360" w:lineRule="auto"/>
              <w:rPr>
                <w:rFonts w:ascii="Times New Roman" w:hAnsi="Times New Roman" w:cs="Times New Roman"/>
                <w:b w:val="0"/>
                <w:sz w:val="18"/>
                <w:szCs w:val="20"/>
              </w:rPr>
            </w:pPr>
            <w:r w:rsidRPr="00B95CEA">
              <w:rPr>
                <w:rFonts w:ascii="Times New Roman" w:hAnsi="Times New Roman" w:cs="Times New Roman"/>
                <w:b w:val="0"/>
                <w:sz w:val="18"/>
                <w:szCs w:val="20"/>
              </w:rPr>
              <w:t xml:space="preserve">Pokrenut </w:t>
            </w:r>
            <w:r w:rsidR="0038631C" w:rsidRPr="00B95CEA">
              <w:rPr>
                <w:rFonts w:ascii="Times New Roman" w:hAnsi="Times New Roman" w:cs="Times New Roman"/>
                <w:b w:val="0"/>
                <w:sz w:val="18"/>
                <w:szCs w:val="20"/>
              </w:rPr>
              <w:t>diplomski sveučilišni studij Logopedija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</w:tcPr>
          <w:p w:rsidR="00B870E3" w:rsidRPr="00B95CEA" w:rsidRDefault="00B870E3" w:rsidP="00B95CEA">
            <w:pPr>
              <w:pStyle w:val="Obinitekst"/>
              <w:spacing w:before="60" w:after="60" w:line="360" w:lineRule="auto"/>
              <w:rPr>
                <w:rFonts w:ascii="Times New Roman" w:eastAsia="MS Mincho" w:hAnsi="Times New Roman" w:cs="Times New Roman"/>
                <w:sz w:val="18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</w:rPr>
              <w:t>Povećanje udjela osiguranog nastavnog  kadra nužnog  za pokrivanje programa.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0" w:type="pct"/>
          </w:tcPr>
          <w:p w:rsidR="00B870E3" w:rsidRPr="00B95CEA" w:rsidRDefault="00B870E3" w:rsidP="00B95C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:rsidR="00B870E3" w:rsidRPr="00B95CEA" w:rsidRDefault="00A150FF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8" w:type="pct"/>
          </w:tcPr>
          <w:p w:rsidR="00B870E3" w:rsidRPr="00B95CEA" w:rsidRDefault="00B870E3" w:rsidP="00B95CEA">
            <w:pPr>
              <w:spacing w:before="60" w:after="60" w:line="360" w:lineRule="auto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Studija opravdanosti izvođenja studijskog programa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:rsidR="00B870E3" w:rsidRPr="00B95CEA" w:rsidRDefault="00A150FF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65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:rsidR="00B870E3" w:rsidRPr="00B95CEA" w:rsidRDefault="00A150FF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:rsidR="00B870E3" w:rsidRPr="00B95CEA" w:rsidRDefault="00A150FF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75</w:t>
            </w:r>
          </w:p>
        </w:tc>
      </w:tr>
      <w:tr w:rsidR="00FD049D" w:rsidRPr="00B95CEA" w:rsidTr="00631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</w:tcPr>
          <w:p w:rsidR="006A0B03" w:rsidRPr="00B95CEA" w:rsidRDefault="006A0B03" w:rsidP="00B95CEA">
            <w:pPr>
              <w:spacing w:line="360" w:lineRule="auto"/>
              <w:rPr>
                <w:rFonts w:ascii="Times New Roman" w:hAnsi="Times New Roman" w:cs="Times New Roman"/>
                <w:b w:val="0"/>
                <w:sz w:val="18"/>
                <w:szCs w:val="20"/>
              </w:rPr>
            </w:pPr>
            <w:r w:rsidRPr="00B95CEA">
              <w:rPr>
                <w:rFonts w:ascii="Times New Roman" w:hAnsi="Times New Roman" w:cs="Times New Roman"/>
                <w:b w:val="0"/>
                <w:sz w:val="18"/>
                <w:szCs w:val="20"/>
              </w:rPr>
              <w:t>Pokrenut preddiplomski sveučilišni studij Edukacijska rehabilitacija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</w:tcPr>
          <w:p w:rsidR="006A0B03" w:rsidRPr="00B95CEA" w:rsidRDefault="006A0B03" w:rsidP="00B95CEA">
            <w:pPr>
              <w:pStyle w:val="Obinitekst"/>
              <w:spacing w:before="60" w:after="60" w:line="360" w:lineRule="auto"/>
              <w:rPr>
                <w:rFonts w:ascii="Times New Roman" w:eastAsia="MS Mincho" w:hAnsi="Times New Roman" w:cs="Times New Roman"/>
                <w:sz w:val="18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</w:rPr>
              <w:t xml:space="preserve">Povećanje udjela osiguranog nastavnog  kadra nužnog  za pokrivanje programa. </w:t>
            </w:r>
          </w:p>
          <w:p w:rsidR="006A0B03" w:rsidRPr="00B95CEA" w:rsidRDefault="006A0B03" w:rsidP="00B95CEA">
            <w:pPr>
              <w:pStyle w:val="Obinitekst"/>
              <w:spacing w:before="60" w:after="60" w:line="360" w:lineRule="auto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0" w:type="pct"/>
          </w:tcPr>
          <w:p w:rsidR="006A0B03" w:rsidRPr="00B95CEA" w:rsidRDefault="006A0B03" w:rsidP="00B95C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Times New Roman" w:hAnsi="Times New Roman" w:cs="Times New Roman"/>
                <w:sz w:val="18"/>
                <w:szCs w:val="20"/>
                <w:lang w:eastAsia="hr-HR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:rsidR="006A0B03" w:rsidRPr="00B95CEA" w:rsidRDefault="00A150FF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64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8" w:type="pct"/>
          </w:tcPr>
          <w:p w:rsidR="006A0B03" w:rsidRPr="00B95CEA" w:rsidRDefault="006A0B03" w:rsidP="00B95CEA">
            <w:pPr>
              <w:spacing w:before="60" w:after="60" w:line="360" w:lineRule="auto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Studija opravdanosti izvođenja studijskog programa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:rsidR="006A0B03" w:rsidRPr="00B95CEA" w:rsidRDefault="00A150FF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:rsidR="006A0B03" w:rsidRPr="00B95CEA" w:rsidRDefault="00A150FF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75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:rsidR="006A0B03" w:rsidRPr="00B95CEA" w:rsidRDefault="00A150FF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80</w:t>
            </w:r>
          </w:p>
        </w:tc>
      </w:tr>
      <w:tr w:rsidR="00FD049D" w:rsidRPr="00B95CEA" w:rsidTr="00631C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</w:tcPr>
          <w:p w:rsidR="006A0B03" w:rsidRPr="00B95CEA" w:rsidRDefault="006A0B03" w:rsidP="00B95CEA">
            <w:pPr>
              <w:spacing w:line="360" w:lineRule="auto"/>
              <w:rPr>
                <w:rFonts w:ascii="Times New Roman" w:hAnsi="Times New Roman" w:cs="Times New Roman"/>
                <w:b w:val="0"/>
                <w:sz w:val="18"/>
                <w:szCs w:val="20"/>
              </w:rPr>
            </w:pPr>
            <w:r w:rsidRPr="00B95CEA">
              <w:rPr>
                <w:rFonts w:ascii="Times New Roman" w:hAnsi="Times New Roman" w:cs="Times New Roman"/>
                <w:b w:val="0"/>
                <w:sz w:val="18"/>
                <w:szCs w:val="20"/>
              </w:rPr>
              <w:t>Pokrenut diplomski sveučilišni studij Edukacijska rehabilitacija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0" w:type="pct"/>
          </w:tcPr>
          <w:p w:rsidR="006A0B03" w:rsidRPr="00B95CEA" w:rsidRDefault="006A0B03" w:rsidP="00B95CEA">
            <w:pPr>
              <w:pStyle w:val="Obinitekst"/>
              <w:spacing w:before="60" w:after="60" w:line="360" w:lineRule="auto"/>
              <w:rPr>
                <w:rFonts w:ascii="Times New Roman" w:eastAsia="MS Mincho" w:hAnsi="Times New Roman" w:cs="Times New Roman"/>
                <w:b w:val="0"/>
                <w:sz w:val="18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</w:rPr>
              <w:t xml:space="preserve">Povećanje udjela osiguranog nastavnog  kadra nužnog  </w:t>
            </w:r>
            <w:r w:rsidRPr="00B95CEA">
              <w:rPr>
                <w:rFonts w:ascii="Times New Roman" w:eastAsia="MS Mincho" w:hAnsi="Times New Roman" w:cs="Times New Roman"/>
                <w:b w:val="0"/>
                <w:sz w:val="18"/>
              </w:rPr>
              <w:lastRenderedPageBreak/>
              <w:t>za pokrivanje programa.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0" w:type="pct"/>
          </w:tcPr>
          <w:p w:rsidR="006A0B03" w:rsidRPr="00B95CEA" w:rsidRDefault="006A0B03" w:rsidP="00B95C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Times New Roman" w:hAnsi="Times New Roman" w:cs="Times New Roman"/>
                <w:b w:val="0"/>
                <w:sz w:val="18"/>
                <w:szCs w:val="20"/>
                <w:lang w:eastAsia="hr-HR"/>
              </w:rPr>
              <w:lastRenderedPageBreak/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:rsidR="006A0B03" w:rsidRPr="00B95CEA" w:rsidRDefault="00A150FF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65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8" w:type="pct"/>
          </w:tcPr>
          <w:p w:rsidR="006A0B03" w:rsidRPr="00B95CEA" w:rsidRDefault="006A0B03" w:rsidP="00B95CEA">
            <w:pPr>
              <w:spacing w:before="60" w:after="60" w:line="360" w:lineRule="auto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Studija opravdanosti izvođenja studijskog programa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:rsidR="006A0B03" w:rsidRPr="00B95CEA" w:rsidRDefault="00A150FF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:rsidR="006A0B03" w:rsidRPr="00B95CEA" w:rsidRDefault="00A150FF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75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:rsidR="006A0B03" w:rsidRPr="00B95CEA" w:rsidRDefault="00A150FF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80</w:t>
            </w:r>
          </w:p>
        </w:tc>
      </w:tr>
    </w:tbl>
    <w:p w:rsidR="00B870E3" w:rsidRPr="00B95CEA" w:rsidRDefault="00B870E3" w:rsidP="00B95C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95CEA">
        <w:rPr>
          <w:rFonts w:ascii="Times New Roman" w:hAnsi="Times New Roman" w:cs="Times New Roman"/>
          <w:b/>
          <w:sz w:val="24"/>
        </w:rPr>
        <w:lastRenderedPageBreak/>
        <w:t xml:space="preserve">Cilj 3. </w:t>
      </w:r>
    </w:p>
    <w:p w:rsidR="00B870E3" w:rsidRPr="00B95CEA" w:rsidRDefault="00B870E3" w:rsidP="00B95C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95CEA">
        <w:rPr>
          <w:rFonts w:ascii="Times New Roman" w:hAnsi="Times New Roman" w:cs="Times New Roman"/>
          <w:sz w:val="24"/>
        </w:rPr>
        <w:t>Unaprjeđenje položaja studenata u skladu s europskim normama studiranja</w:t>
      </w:r>
    </w:p>
    <w:p w:rsidR="00B870E3" w:rsidRPr="00B95CEA" w:rsidRDefault="00B870E3" w:rsidP="00B95CEA">
      <w:pPr>
        <w:pStyle w:val="Odlomakpopisa"/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tbl>
      <w:tblPr>
        <w:tblStyle w:val="Obinatablica2"/>
        <w:tblW w:w="5000" w:type="pct"/>
        <w:tblLook w:val="01E0" w:firstRow="1" w:lastRow="1" w:firstColumn="1" w:lastColumn="1" w:noHBand="0" w:noVBand="0"/>
      </w:tblPr>
      <w:tblGrid>
        <w:gridCol w:w="1651"/>
        <w:gridCol w:w="1345"/>
        <w:gridCol w:w="985"/>
        <w:gridCol w:w="996"/>
        <w:gridCol w:w="1107"/>
        <w:gridCol w:w="996"/>
        <w:gridCol w:w="996"/>
        <w:gridCol w:w="996"/>
      </w:tblGrid>
      <w:tr w:rsidR="005F4F8C" w:rsidRPr="00B95CEA" w:rsidTr="00001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  <w:shd w:val="clear" w:color="auto" w:fill="D9D9D9" w:themeFill="background1" w:themeFillShade="D9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Pokazatelj učinka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3" w:type="pct"/>
            <w:shd w:val="clear" w:color="auto" w:fill="D9D9D9" w:themeFill="background1" w:themeFillShade="D9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  <w:shd w:val="clear" w:color="auto" w:fill="D9D9D9" w:themeFill="background1" w:themeFillShade="D9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  <w:shd w:val="clear" w:color="auto" w:fill="D9D9D9" w:themeFill="background1" w:themeFillShade="D9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  <w:shd w:val="clear" w:color="auto" w:fill="D9D9D9" w:themeFill="background1" w:themeFillShade="D9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  <w:shd w:val="clear" w:color="auto" w:fill="D9D9D9" w:themeFill="background1" w:themeFillShade="D9"/>
          </w:tcPr>
          <w:p w:rsidR="00B870E3" w:rsidRPr="00B95CEA" w:rsidRDefault="008B51C2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Ciljana vrijednost (2023</w:t>
            </w:r>
            <w:r w:rsidR="00B870E3"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  <w:shd w:val="clear" w:color="auto" w:fill="D9D9D9" w:themeFill="background1" w:themeFillShade="D9"/>
          </w:tcPr>
          <w:p w:rsidR="00B870E3" w:rsidRPr="00B95CEA" w:rsidRDefault="008B51C2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Ciljana vrijednost (2024</w:t>
            </w:r>
            <w:r w:rsidR="00B870E3"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4" w:type="pct"/>
            <w:shd w:val="clear" w:color="auto" w:fill="D9D9D9" w:themeFill="background1" w:themeFillShade="D9"/>
          </w:tcPr>
          <w:p w:rsidR="00B870E3" w:rsidRPr="00B95CEA" w:rsidRDefault="008B51C2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Ciljana vrijednost (2025</w:t>
            </w:r>
            <w:r w:rsidR="00B870E3"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.)</w:t>
            </w:r>
          </w:p>
        </w:tc>
      </w:tr>
      <w:tr w:rsidR="005F4F8C" w:rsidRPr="00B95CEA" w:rsidTr="0000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:rsidR="00B870E3" w:rsidRPr="00B95CEA" w:rsidRDefault="00B870E3" w:rsidP="00B95CEA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0"/>
                <w:lang w:eastAsia="hr-HR"/>
              </w:rPr>
              <w:t>Osiguran prostor i informacijski i drugi resursi svim studentima Fakulteta.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3" w:type="pct"/>
          </w:tcPr>
          <w:p w:rsidR="00B870E3" w:rsidRPr="00B95CEA" w:rsidRDefault="00B870E3" w:rsidP="00B95CEA">
            <w:pPr>
              <w:spacing w:before="60" w:after="60" w:line="360" w:lineRule="auto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Nabavka i održavanje opreme za samostalan rad studenata.</w:t>
            </w:r>
          </w:p>
          <w:p w:rsidR="00B870E3" w:rsidRPr="00B95CEA" w:rsidRDefault="00B870E3" w:rsidP="00B95CEA">
            <w:pPr>
              <w:spacing w:before="60" w:after="60" w:line="360" w:lineRule="auto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</w:tcPr>
          <w:p w:rsidR="00B870E3" w:rsidRPr="00B95CEA" w:rsidRDefault="00B870E3" w:rsidP="00B95CEA">
            <w:pPr>
              <w:tabs>
                <w:tab w:val="left" w:pos="570"/>
                <w:tab w:val="center" w:pos="742"/>
              </w:tabs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broj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:rsidR="00B870E3" w:rsidRPr="00B95CEA" w:rsidRDefault="005F4F8C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63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</w:tcPr>
          <w:p w:rsidR="00B870E3" w:rsidRPr="00B95CEA" w:rsidRDefault="00B870E3" w:rsidP="00B95CEA">
            <w:pPr>
              <w:spacing w:before="60" w:after="60" w:line="360" w:lineRule="auto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Ured za informatiku i računalnu mrežu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</w:tcPr>
          <w:p w:rsidR="00B870E3" w:rsidRPr="00B95CEA" w:rsidRDefault="005F4F8C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75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4" w:type="pct"/>
          </w:tcPr>
          <w:p w:rsidR="00B870E3" w:rsidRPr="00B95CEA" w:rsidRDefault="005F4F8C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80</w:t>
            </w:r>
          </w:p>
        </w:tc>
      </w:tr>
      <w:tr w:rsidR="005F4F8C" w:rsidRPr="00B95CEA" w:rsidTr="0000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:rsidR="00B870E3" w:rsidRPr="00B95CEA" w:rsidRDefault="00B870E3" w:rsidP="00B95CEA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0"/>
                <w:lang w:eastAsia="hr-HR"/>
              </w:rPr>
              <w:t>Podržavanje stručnih, kulturnih,  sportskih i humanitarnih  aktivnosti studenata.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3" w:type="pct"/>
          </w:tcPr>
          <w:p w:rsidR="00B870E3" w:rsidRPr="00B95CEA" w:rsidRDefault="00B870E3" w:rsidP="00B95CEA">
            <w:pPr>
              <w:spacing w:line="360" w:lineRule="auto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Povećanje broja aktivnosti studenata vezanih za održavanje studentskih konferencija te aktivnosti za popularizaciju znanosti.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</w:tcPr>
          <w:p w:rsidR="00B870E3" w:rsidRPr="00B95CEA" w:rsidRDefault="00B870E3" w:rsidP="00B95CEA">
            <w:pPr>
              <w:tabs>
                <w:tab w:val="left" w:pos="570"/>
                <w:tab w:val="center" w:pos="742"/>
              </w:tabs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broj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</w:tcPr>
          <w:p w:rsidR="00B870E3" w:rsidRPr="00B95CEA" w:rsidRDefault="00B870E3" w:rsidP="00B95CEA">
            <w:pPr>
              <w:spacing w:before="60" w:after="60" w:line="360" w:lineRule="auto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Godišnje izvješće o radu Studentskog zbora FOOZOS-a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20"/>
                <w:lang w:eastAsia="hr-HR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4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8</w:t>
            </w:r>
          </w:p>
        </w:tc>
      </w:tr>
      <w:tr w:rsidR="005F4F8C" w:rsidRPr="00B95CEA" w:rsidTr="000012D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pct"/>
          </w:tcPr>
          <w:p w:rsidR="00B870E3" w:rsidRPr="00B95CEA" w:rsidRDefault="00B870E3" w:rsidP="00B95CEA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0"/>
                <w:lang w:eastAsia="hr-HR"/>
              </w:rPr>
              <w:t>Poticanje na izvrsnost i pružanje podrške najuspješnijim studentima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3" w:type="pct"/>
          </w:tcPr>
          <w:p w:rsidR="00B870E3" w:rsidRPr="00B95CEA" w:rsidRDefault="00B870E3" w:rsidP="00B95CEA">
            <w:pPr>
              <w:spacing w:before="60" w:after="60" w:line="360" w:lineRule="auto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Nagrađivanje najboljih studenata (Dekanova nagrada)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</w:tcPr>
          <w:p w:rsidR="00B870E3" w:rsidRPr="00B95CEA" w:rsidRDefault="00B870E3" w:rsidP="00B95C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Times New Roman" w:hAnsi="Times New Roman" w:cs="Times New Roman"/>
                <w:b w:val="0"/>
                <w:sz w:val="18"/>
                <w:szCs w:val="20"/>
                <w:lang w:eastAsia="hr-HR"/>
              </w:rPr>
              <w:t>broj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</w:tcPr>
          <w:p w:rsidR="00B870E3" w:rsidRPr="00B95CEA" w:rsidRDefault="00B870E3" w:rsidP="00B95CEA">
            <w:pPr>
              <w:spacing w:before="60" w:after="60" w:line="360" w:lineRule="auto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Ured za studente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4" w:type="pct"/>
          </w:tcPr>
          <w:p w:rsidR="00B870E3" w:rsidRPr="00B95CEA" w:rsidRDefault="00B870E3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20"/>
                <w:lang w:eastAsia="hr-HR"/>
              </w:rPr>
              <w:t>5</w:t>
            </w:r>
          </w:p>
        </w:tc>
      </w:tr>
    </w:tbl>
    <w:p w:rsidR="009A1633" w:rsidRPr="00B95CEA" w:rsidRDefault="009A1633" w:rsidP="00B95CEA">
      <w:pPr>
        <w:spacing w:line="36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FB0F39" w:rsidRPr="00B95CEA" w:rsidRDefault="00FB0F39" w:rsidP="00B95CE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B95CEA">
        <w:rPr>
          <w:rFonts w:ascii="Times New Roman" w:hAnsi="Times New Roman" w:cs="Times New Roman"/>
          <w:b/>
          <w:sz w:val="24"/>
        </w:rPr>
        <w:t>Znanstveno-istraživačka djelatnost – napredovanje Fakulteta u istraživačkom smjeru</w:t>
      </w:r>
      <w:r w:rsidR="00E70824" w:rsidRPr="00B95CEA">
        <w:rPr>
          <w:rFonts w:ascii="Times New Roman" w:hAnsi="Times New Roman" w:cs="Times New Roman"/>
          <w:b/>
          <w:sz w:val="24"/>
        </w:rPr>
        <w:t>,</w:t>
      </w:r>
      <w:r w:rsidRPr="00B95CEA">
        <w:rPr>
          <w:rFonts w:ascii="Times New Roman" w:hAnsi="Times New Roman" w:cs="Times New Roman"/>
          <w:b/>
          <w:sz w:val="24"/>
        </w:rPr>
        <w:t xml:space="preserve"> interdisciplinarni znanstveni programi i projekti, povećanje znanstvene produkcije</w:t>
      </w:r>
    </w:p>
    <w:tbl>
      <w:tblPr>
        <w:tblStyle w:val="Obinatablica2"/>
        <w:tblW w:w="5000" w:type="pct"/>
        <w:tblLook w:val="01E0" w:firstRow="1" w:lastRow="1" w:firstColumn="1" w:lastColumn="1" w:noHBand="0" w:noVBand="0"/>
      </w:tblPr>
      <w:tblGrid>
        <w:gridCol w:w="1678"/>
        <w:gridCol w:w="1366"/>
        <w:gridCol w:w="1005"/>
        <w:gridCol w:w="1005"/>
        <w:gridCol w:w="1005"/>
        <w:gridCol w:w="1005"/>
        <w:gridCol w:w="1005"/>
        <w:gridCol w:w="1003"/>
      </w:tblGrid>
      <w:tr w:rsidR="00A26D29" w:rsidRPr="00B95CEA" w:rsidTr="00A14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  <w:shd w:val="clear" w:color="auto" w:fill="BFBFBF" w:themeFill="background1" w:themeFillShade="BF"/>
          </w:tcPr>
          <w:p w:rsidR="00CE3F48" w:rsidRPr="00B95CEA" w:rsidRDefault="00CE3F48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Pokazatelj učinka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3" w:type="pct"/>
            <w:shd w:val="clear" w:color="auto" w:fill="BFBFBF" w:themeFill="background1" w:themeFillShade="BF"/>
          </w:tcPr>
          <w:p w:rsidR="00CE3F48" w:rsidRPr="00B95CEA" w:rsidRDefault="00CE3F48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  <w:shd w:val="clear" w:color="auto" w:fill="BFBFBF" w:themeFill="background1" w:themeFillShade="BF"/>
          </w:tcPr>
          <w:p w:rsidR="00CE3F48" w:rsidRPr="00B95CEA" w:rsidRDefault="00CE3F48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  <w:shd w:val="clear" w:color="auto" w:fill="BFBFBF" w:themeFill="background1" w:themeFillShade="BF"/>
          </w:tcPr>
          <w:p w:rsidR="00CE3F48" w:rsidRPr="00B95CEA" w:rsidRDefault="00CE3F48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  <w:shd w:val="clear" w:color="auto" w:fill="BFBFBF" w:themeFill="background1" w:themeFillShade="BF"/>
          </w:tcPr>
          <w:p w:rsidR="00CE3F48" w:rsidRPr="00B95CEA" w:rsidRDefault="00CE3F48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  <w:shd w:val="clear" w:color="auto" w:fill="BFBFBF" w:themeFill="background1" w:themeFillShade="BF"/>
          </w:tcPr>
          <w:p w:rsidR="00CE3F48" w:rsidRPr="00B95CEA" w:rsidRDefault="00571FA4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Ciljana vrijednost</w:t>
            </w:r>
            <w:r w:rsidR="008B51C2"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 xml:space="preserve"> (2023</w:t>
            </w:r>
            <w:r w:rsidR="00CE3F48"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  <w:shd w:val="clear" w:color="auto" w:fill="BFBFBF" w:themeFill="background1" w:themeFillShade="BF"/>
          </w:tcPr>
          <w:p w:rsidR="00CE3F48" w:rsidRPr="00B95CEA" w:rsidRDefault="008B51C2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Ciljana vrijednost (2024</w:t>
            </w:r>
            <w:r w:rsidR="00CE3F48"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4" w:type="pct"/>
            <w:shd w:val="clear" w:color="auto" w:fill="BFBFBF" w:themeFill="background1" w:themeFillShade="BF"/>
          </w:tcPr>
          <w:p w:rsidR="00CE3F48" w:rsidRPr="00B95CEA" w:rsidRDefault="008B51C2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Ciljana vrijednost (2025</w:t>
            </w:r>
            <w:r w:rsidR="00CE3F48"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.)</w:t>
            </w:r>
          </w:p>
        </w:tc>
      </w:tr>
      <w:tr w:rsidR="00A26D29" w:rsidRPr="00B95CEA" w:rsidTr="00A14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</w:tcPr>
          <w:p w:rsidR="00DC1878" w:rsidRPr="00B95CEA" w:rsidRDefault="00B00609" w:rsidP="00B95CEA">
            <w:pPr>
              <w:spacing w:before="120" w:after="120" w:line="36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95CEA">
              <w:rPr>
                <w:rFonts w:ascii="Times New Roman" w:hAnsi="Times New Roman" w:cs="Times New Roman"/>
                <w:b w:val="0"/>
                <w:sz w:val="18"/>
                <w:szCs w:val="18"/>
              </w:rPr>
              <w:t>Objavljeni radovi</w:t>
            </w:r>
            <w:r w:rsidR="00DC1878" w:rsidRPr="00B95CE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u istaknutim međunarodnim </w:t>
            </w:r>
            <w:r w:rsidR="00DC1878" w:rsidRPr="00B95CEA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znanstvenim časopisima koji su indeksirani u bazama </w:t>
            </w:r>
            <w:r w:rsidR="00DC1878" w:rsidRPr="00B95CEA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Web of Science</w:t>
            </w:r>
            <w:r w:rsidR="00DC1878" w:rsidRPr="00B95CE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i </w:t>
            </w:r>
            <w:r w:rsidR="00DC1878" w:rsidRPr="00B95CEA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Scopus</w:t>
            </w:r>
            <w:r w:rsidR="00DC1878" w:rsidRPr="00B95CEA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3" w:type="pct"/>
          </w:tcPr>
          <w:p w:rsidR="00DC1878" w:rsidRPr="00B95CEA" w:rsidRDefault="0074472C" w:rsidP="00B95CEA">
            <w:pPr>
              <w:pStyle w:val="text2"/>
              <w:spacing w:before="60" w:after="60"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5C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Povećanje broja </w:t>
            </w:r>
            <w:r w:rsidR="00DC1878" w:rsidRPr="00B95C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objavljenih </w:t>
            </w:r>
            <w:r w:rsidR="00DC1878" w:rsidRPr="00B95C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radova u visoko rangiranim međun</w:t>
            </w:r>
            <w:r w:rsidR="00B00609" w:rsidRPr="00B95C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arodnim znanstvenim  časopisima u odnosu na ostale časopise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</w:tcPr>
          <w:p w:rsidR="00DC1878" w:rsidRPr="00B95CEA" w:rsidRDefault="00A26D29" w:rsidP="00B95C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broj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:rsidR="00DC1878" w:rsidRPr="00B95CEA" w:rsidRDefault="00A26D29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</w:tcPr>
          <w:p w:rsidR="00DC1878" w:rsidRPr="00B95CEA" w:rsidRDefault="00F71E9F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 xml:space="preserve">VIF </w:t>
            </w:r>
          </w:p>
          <w:p w:rsidR="00F71E9F" w:rsidRPr="00B95CEA" w:rsidRDefault="00F71E9F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UNIOS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:rsidR="00DC1878" w:rsidRPr="00B95CEA" w:rsidRDefault="00A26D29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</w:tcPr>
          <w:p w:rsidR="00DC1878" w:rsidRPr="00B95CEA" w:rsidRDefault="00A26D29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4" w:type="pct"/>
          </w:tcPr>
          <w:p w:rsidR="00DC1878" w:rsidRPr="00B95CEA" w:rsidRDefault="00A26D29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  <w:t>60</w:t>
            </w:r>
          </w:p>
        </w:tc>
      </w:tr>
      <w:tr w:rsidR="00A26D29" w:rsidRPr="00B95CEA" w:rsidTr="00A14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</w:tcPr>
          <w:p w:rsidR="00835569" w:rsidRPr="00B95CEA" w:rsidRDefault="00B00609" w:rsidP="00B95CEA">
            <w:pPr>
              <w:spacing w:before="120" w:after="120" w:line="36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5CEA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Radovi objavljeni</w:t>
            </w:r>
            <w:r w:rsidR="00835569" w:rsidRPr="00B95CE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u suradnji s međunarodnim znanstvenicima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3" w:type="pct"/>
          </w:tcPr>
          <w:p w:rsidR="00835569" w:rsidRPr="00B95CEA" w:rsidRDefault="00B00609" w:rsidP="00B95CEA">
            <w:pPr>
              <w:pStyle w:val="Obinitekst"/>
              <w:spacing w:before="60" w:after="60" w:line="36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B95CEA">
              <w:rPr>
                <w:rFonts w:ascii="Times New Roman" w:hAnsi="Times New Roman" w:cs="Times New Roman"/>
                <w:sz w:val="18"/>
                <w:szCs w:val="18"/>
              </w:rPr>
              <w:t xml:space="preserve">Povećanje broja </w:t>
            </w:r>
            <w:r w:rsidR="00835569" w:rsidRPr="00B95CEA">
              <w:rPr>
                <w:rFonts w:ascii="Times New Roman" w:hAnsi="Times New Roman" w:cs="Times New Roman"/>
                <w:sz w:val="18"/>
                <w:szCs w:val="18"/>
              </w:rPr>
              <w:t>objavljenih radova u koautorstvu s međunarodno priznatim znanstvenicima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</w:tcPr>
          <w:p w:rsidR="00835569" w:rsidRPr="00B95CEA" w:rsidRDefault="00835569" w:rsidP="00B95CEA">
            <w:pPr>
              <w:tabs>
                <w:tab w:val="left" w:pos="570"/>
                <w:tab w:val="center" w:pos="742"/>
              </w:tabs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broj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:rsidR="00835569" w:rsidRPr="00B95CEA" w:rsidRDefault="00A26D29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</w:tcPr>
          <w:p w:rsidR="00835569" w:rsidRPr="00B95CEA" w:rsidRDefault="00835569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VIF</w:t>
            </w:r>
          </w:p>
          <w:p w:rsidR="00835569" w:rsidRPr="00B95CEA" w:rsidRDefault="00835569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UNIOS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:rsidR="00835569" w:rsidRPr="00B95CEA" w:rsidRDefault="00A26D29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</w:tcPr>
          <w:p w:rsidR="00835569" w:rsidRPr="00B95CEA" w:rsidRDefault="00A26D29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4" w:type="pct"/>
          </w:tcPr>
          <w:p w:rsidR="00835569" w:rsidRPr="00B95CEA" w:rsidRDefault="00A26D29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  <w:t>16</w:t>
            </w:r>
          </w:p>
        </w:tc>
      </w:tr>
      <w:tr w:rsidR="00A26D29" w:rsidRPr="00B95CEA" w:rsidTr="00A146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pct"/>
          </w:tcPr>
          <w:p w:rsidR="00835569" w:rsidRPr="00B95CEA" w:rsidRDefault="00835569" w:rsidP="00B95CEA">
            <w:pPr>
              <w:spacing w:before="120" w:after="120" w:line="36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5CE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Sudjelovanje znanstvenika na međunarodnim znanstvenim skupovima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3" w:type="pct"/>
          </w:tcPr>
          <w:p w:rsidR="00835569" w:rsidRPr="00B95CEA" w:rsidRDefault="00835569" w:rsidP="00B95CEA">
            <w:pPr>
              <w:pStyle w:val="text2"/>
              <w:spacing w:before="60" w:after="60" w:line="360" w:lineRule="auto"/>
              <w:ind w:left="0" w:right="0"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95CE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Povećanje broja sudjelovanja na međunarodnim znanstvenim skupovima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</w:tcPr>
          <w:p w:rsidR="00835569" w:rsidRPr="00B95CEA" w:rsidRDefault="007D6B35" w:rsidP="00B95C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broj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:rsidR="00835569" w:rsidRPr="00B95CEA" w:rsidRDefault="00A26D29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  <w:t>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</w:tcPr>
          <w:p w:rsidR="00835569" w:rsidRPr="00B95CEA" w:rsidRDefault="007D6B35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  <w:t>Godišnje izvješće dekana o radu Fakulteta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pct"/>
          </w:tcPr>
          <w:p w:rsidR="00835569" w:rsidRPr="00B95CEA" w:rsidRDefault="00A26D29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  <w:t>65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" w:type="pct"/>
          </w:tcPr>
          <w:p w:rsidR="00835569" w:rsidRPr="00B95CEA" w:rsidRDefault="00A26D29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  <w:t>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4" w:type="pct"/>
          </w:tcPr>
          <w:p w:rsidR="00835569" w:rsidRPr="00B95CEA" w:rsidRDefault="00A26D29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  <w:t>75</w:t>
            </w:r>
          </w:p>
        </w:tc>
      </w:tr>
    </w:tbl>
    <w:p w:rsidR="00DF412D" w:rsidRPr="00B95CEA" w:rsidRDefault="00DF412D" w:rsidP="00B95CEA">
      <w:p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B47329" w:rsidRPr="00B95CEA" w:rsidRDefault="00B47329" w:rsidP="00B95CE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B95CEA">
        <w:rPr>
          <w:rFonts w:ascii="Times New Roman" w:hAnsi="Times New Roman" w:cs="Times New Roman"/>
          <w:b/>
          <w:sz w:val="24"/>
        </w:rPr>
        <w:t>Unaprjeđivanje međunarodne prepoznatljivosti Fakulteta za odgojne i obrazovne znanosti i povećanje mobilnosti studenata i nastavnika</w:t>
      </w:r>
    </w:p>
    <w:tbl>
      <w:tblPr>
        <w:tblStyle w:val="Obinatablica2"/>
        <w:tblW w:w="5000" w:type="pct"/>
        <w:tblLook w:val="01E0" w:firstRow="1" w:lastRow="1" w:firstColumn="1" w:lastColumn="1" w:noHBand="0" w:noVBand="0"/>
      </w:tblPr>
      <w:tblGrid>
        <w:gridCol w:w="1206"/>
        <w:gridCol w:w="1184"/>
        <w:gridCol w:w="1185"/>
        <w:gridCol w:w="1058"/>
        <w:gridCol w:w="1134"/>
        <w:gridCol w:w="1149"/>
        <w:gridCol w:w="1078"/>
        <w:gridCol w:w="1078"/>
      </w:tblGrid>
      <w:tr w:rsidR="0010362E" w:rsidRPr="00B95CEA" w:rsidTr="00631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shd w:val="clear" w:color="auto" w:fill="BFBFBF" w:themeFill="background1" w:themeFillShade="BF"/>
          </w:tcPr>
          <w:p w:rsidR="002E2B0D" w:rsidRPr="00B95CEA" w:rsidRDefault="002E2B0D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Pokazatelj učinka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pct"/>
            <w:shd w:val="clear" w:color="auto" w:fill="BFBFBF" w:themeFill="background1" w:themeFillShade="BF"/>
          </w:tcPr>
          <w:p w:rsidR="002E2B0D" w:rsidRPr="00B95CEA" w:rsidRDefault="002E2B0D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3" w:type="pct"/>
            <w:shd w:val="clear" w:color="auto" w:fill="BFBFBF" w:themeFill="background1" w:themeFillShade="BF"/>
          </w:tcPr>
          <w:p w:rsidR="002E2B0D" w:rsidRPr="00B95CEA" w:rsidRDefault="002E2B0D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shd w:val="clear" w:color="auto" w:fill="BFBFBF" w:themeFill="background1" w:themeFillShade="BF"/>
          </w:tcPr>
          <w:p w:rsidR="002E2B0D" w:rsidRPr="00B95CEA" w:rsidRDefault="002E2B0D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BFBFBF" w:themeFill="background1" w:themeFillShade="BF"/>
          </w:tcPr>
          <w:p w:rsidR="002E2B0D" w:rsidRPr="00B95CEA" w:rsidRDefault="002E2B0D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  <w:shd w:val="clear" w:color="auto" w:fill="BFBFBF" w:themeFill="background1" w:themeFillShade="BF"/>
          </w:tcPr>
          <w:p w:rsidR="002E2B0D" w:rsidRPr="00B95CEA" w:rsidRDefault="002E2B0D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 xml:space="preserve">Ciljana </w:t>
            </w:r>
            <w:r w:rsidR="00AD498C"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vrijednost</w:t>
            </w:r>
            <w:r w:rsidR="008B51C2"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 xml:space="preserve"> (2023</w:t>
            </w: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4" w:type="pct"/>
            <w:shd w:val="clear" w:color="auto" w:fill="BFBFBF" w:themeFill="background1" w:themeFillShade="BF"/>
          </w:tcPr>
          <w:p w:rsidR="002E2B0D" w:rsidRPr="00B95CEA" w:rsidRDefault="008B51C2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Ciljana vrijednost (2024</w:t>
            </w:r>
            <w:r w:rsidR="002E2B0D"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" w:type="pct"/>
            <w:shd w:val="clear" w:color="auto" w:fill="BFBFBF" w:themeFill="background1" w:themeFillShade="BF"/>
          </w:tcPr>
          <w:p w:rsidR="002E2B0D" w:rsidRPr="00B95CEA" w:rsidRDefault="008B51C2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Ciljana vrijednost (2025</w:t>
            </w:r>
            <w:r w:rsidR="002E2B0D"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.)</w:t>
            </w:r>
          </w:p>
        </w:tc>
      </w:tr>
      <w:tr w:rsidR="0010362E" w:rsidRPr="00B95CEA" w:rsidTr="00A14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</w:tcPr>
          <w:p w:rsidR="002E2B0D" w:rsidRPr="00B95CEA" w:rsidRDefault="002E2B0D" w:rsidP="00B95CEA">
            <w:pPr>
              <w:spacing w:before="120" w:after="120" w:line="36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95CEA">
              <w:rPr>
                <w:rFonts w:ascii="Times New Roman" w:hAnsi="Times New Roman" w:cs="Times New Roman"/>
                <w:b w:val="0"/>
                <w:sz w:val="18"/>
                <w:szCs w:val="18"/>
              </w:rPr>
              <w:t>Organiziranje radionica za studente i nastavnike radi boljeg informiranja o uvjetima mobilnosti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pct"/>
          </w:tcPr>
          <w:p w:rsidR="002E2B0D" w:rsidRPr="00B95CEA" w:rsidRDefault="004F2382" w:rsidP="00B95CEA">
            <w:pPr>
              <w:pStyle w:val="text2"/>
              <w:spacing w:before="60" w:after="60"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5C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Povećanje b</w:t>
            </w:r>
            <w:r w:rsidR="002E2B0D" w:rsidRPr="00B95C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roj</w:t>
            </w:r>
            <w:r w:rsidRPr="00B95C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</w:t>
            </w:r>
            <w:r w:rsidR="002E2B0D" w:rsidRPr="00B95C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organiziranih radionica za studente i nastavnike u suradnji s </w:t>
            </w:r>
            <w:r w:rsidRPr="00B95C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</w:t>
            </w:r>
            <w:r w:rsidR="002E2B0D" w:rsidRPr="00B95CE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redom za međunarodu suradnju Sveučilišta.</w:t>
            </w:r>
          </w:p>
          <w:p w:rsidR="002E2B0D" w:rsidRPr="00B95CEA" w:rsidRDefault="002E2B0D" w:rsidP="00B95CEA">
            <w:pPr>
              <w:pStyle w:val="text2"/>
              <w:spacing w:before="60" w:after="60" w:line="36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3" w:type="pct"/>
          </w:tcPr>
          <w:p w:rsidR="002E2B0D" w:rsidRPr="00B95CEA" w:rsidRDefault="002E2B0D" w:rsidP="00B95CE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Broj organiziranih radionica po akademskoj godini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</w:tcPr>
          <w:p w:rsidR="002E2B0D" w:rsidRPr="00B95CEA" w:rsidRDefault="00FD049D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</w:tcPr>
          <w:p w:rsidR="002E2B0D" w:rsidRPr="00B95CEA" w:rsidRDefault="002E2B0D" w:rsidP="00B95CEA">
            <w:pPr>
              <w:spacing w:before="60" w:after="60" w:line="360" w:lineRule="auto"/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Godišnje izvješće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</w:tcPr>
          <w:p w:rsidR="002E2B0D" w:rsidRPr="00B95CEA" w:rsidRDefault="00FD049D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4" w:type="pct"/>
          </w:tcPr>
          <w:p w:rsidR="002E2B0D" w:rsidRPr="00B95CEA" w:rsidRDefault="00FD049D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" w:type="pct"/>
          </w:tcPr>
          <w:p w:rsidR="002E2B0D" w:rsidRPr="00B95CEA" w:rsidRDefault="00FD049D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  <w:t>5</w:t>
            </w:r>
          </w:p>
        </w:tc>
      </w:tr>
      <w:tr w:rsidR="0010362E" w:rsidRPr="00B95CEA" w:rsidTr="00631C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</w:tcPr>
          <w:p w:rsidR="002E2B0D" w:rsidRPr="00B95CEA" w:rsidRDefault="004F2382" w:rsidP="00B95CEA">
            <w:pPr>
              <w:spacing w:before="120" w:after="120" w:line="36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95CEA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Sudjelovanje </w:t>
            </w:r>
            <w:r w:rsidR="002E2B0D" w:rsidRPr="00B95CEA">
              <w:rPr>
                <w:rFonts w:ascii="Times New Roman" w:hAnsi="Times New Roman" w:cs="Times New Roman"/>
                <w:b w:val="0"/>
                <w:sz w:val="18"/>
                <w:szCs w:val="18"/>
              </w:rPr>
              <w:t>nasta</w:t>
            </w:r>
            <w:r w:rsidRPr="00B95CEA">
              <w:rPr>
                <w:rFonts w:ascii="Times New Roman" w:hAnsi="Times New Roman" w:cs="Times New Roman"/>
                <w:b w:val="0"/>
                <w:sz w:val="18"/>
                <w:szCs w:val="18"/>
              </w:rPr>
              <w:t>vnika i studenata</w:t>
            </w:r>
            <w:r w:rsidR="002E2B0D" w:rsidRPr="00B95CE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u razmjeni.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pct"/>
          </w:tcPr>
          <w:p w:rsidR="002E2B0D" w:rsidRPr="00B95CEA" w:rsidRDefault="004F2382" w:rsidP="00B95CEA">
            <w:pPr>
              <w:pStyle w:val="text2"/>
              <w:spacing w:before="60" w:after="60" w:line="360" w:lineRule="auto"/>
              <w:ind w:left="0" w:right="0"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95CE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Povećanje b</w:t>
            </w:r>
            <w:r w:rsidR="002E2B0D" w:rsidRPr="00B95CE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roj</w:t>
            </w:r>
            <w:r w:rsidRPr="00B95CE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a</w:t>
            </w:r>
            <w:r w:rsidR="002E2B0D" w:rsidRPr="00B95CE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nastavnika i studenata koji sudjeluju u razmjeni.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3" w:type="pct"/>
          </w:tcPr>
          <w:p w:rsidR="002E2B0D" w:rsidRPr="00B95CEA" w:rsidRDefault="002E2B0D" w:rsidP="00B95CEA">
            <w:pPr>
              <w:tabs>
                <w:tab w:val="left" w:pos="570"/>
                <w:tab w:val="center" w:pos="742"/>
              </w:tabs>
              <w:spacing w:before="60" w:after="60" w:line="360" w:lineRule="auto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  <w:t>Broj realiziranih mobilnosti u akademskoj godini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</w:tcPr>
          <w:p w:rsidR="00F22BAF" w:rsidRPr="00B95CEA" w:rsidRDefault="005F4F8C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  <w:t>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</w:tcPr>
          <w:p w:rsidR="002E2B0D" w:rsidRPr="00B95CEA" w:rsidRDefault="002E2B0D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  <w:t>Godišnje izvješće o mobilnost nastavnika i studenata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pct"/>
          </w:tcPr>
          <w:p w:rsidR="002E2B0D" w:rsidRPr="00B95CEA" w:rsidRDefault="005F4F8C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  <w:t>45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4" w:type="pct"/>
          </w:tcPr>
          <w:p w:rsidR="002E2B0D" w:rsidRPr="00B95CEA" w:rsidRDefault="005F4F8C" w:rsidP="00B95CEA">
            <w:pPr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4" w:type="pct"/>
          </w:tcPr>
          <w:p w:rsidR="002E2B0D" w:rsidRPr="00B95CEA" w:rsidRDefault="005F4F8C" w:rsidP="00B95CEA">
            <w:pPr>
              <w:tabs>
                <w:tab w:val="left" w:pos="780"/>
              </w:tabs>
              <w:spacing w:before="60" w:after="60" w:line="360" w:lineRule="auto"/>
              <w:jc w:val="center"/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</w:pPr>
            <w:r w:rsidRPr="00B95CEA">
              <w:rPr>
                <w:rFonts w:ascii="Times New Roman" w:eastAsia="MS Mincho" w:hAnsi="Times New Roman" w:cs="Times New Roman"/>
                <w:b w:val="0"/>
                <w:sz w:val="18"/>
                <w:szCs w:val="18"/>
                <w:lang w:eastAsia="hr-HR"/>
              </w:rPr>
              <w:t>55</w:t>
            </w:r>
          </w:p>
        </w:tc>
      </w:tr>
    </w:tbl>
    <w:p w:rsidR="00CE3F48" w:rsidRPr="00B95CEA" w:rsidRDefault="00CE3F48" w:rsidP="00B95CEA">
      <w:pPr>
        <w:pStyle w:val="Odlomakpopisa"/>
        <w:spacing w:line="360" w:lineRule="auto"/>
        <w:rPr>
          <w:rFonts w:ascii="Times New Roman" w:hAnsi="Times New Roman" w:cs="Times New Roman"/>
          <w:sz w:val="24"/>
        </w:rPr>
      </w:pPr>
    </w:p>
    <w:p w:rsidR="00CA0E4B" w:rsidRPr="00B95CEA" w:rsidRDefault="00CA0E4B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95CEA">
        <w:rPr>
          <w:rFonts w:ascii="Times New Roman" w:eastAsia="Calibri" w:hAnsi="Times New Roman" w:cs="Times New Roman"/>
          <w:b/>
          <w:sz w:val="28"/>
        </w:rPr>
        <w:t xml:space="preserve">A621038 Programi vježbaonica visokih učilišta </w:t>
      </w:r>
    </w:p>
    <w:p w:rsidR="00CA0E4B" w:rsidRPr="00B95CEA" w:rsidRDefault="00CA0E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Zakonske i druge pravne osnove</w:t>
      </w:r>
      <w:r w:rsidR="00F55C60" w:rsidRPr="00B95CE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:rsidR="00CA0E4B" w:rsidRPr="00B95CEA" w:rsidRDefault="00CA0E4B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Zakon o znanstvenoj djelatnosti i visokom obrazovanju </w:t>
      </w:r>
    </w:p>
    <w:p w:rsidR="00CA0E4B" w:rsidRPr="00B95CEA" w:rsidRDefault="00CA0E4B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Zakon o osiguravanju kvalitete u znanosti i visokom obrazovanju </w:t>
      </w:r>
    </w:p>
    <w:p w:rsidR="00CA0E4B" w:rsidRPr="00B95CEA" w:rsidRDefault="00CA0E4B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>Izvedbeni nastavni planovi i programi</w:t>
      </w:r>
    </w:p>
    <w:p w:rsidR="00FD664B" w:rsidRPr="00B95CEA" w:rsidRDefault="00FD664B" w:rsidP="00B95CEA">
      <w:pPr>
        <w:pStyle w:val="Odlomakpopisa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  <w:gridCol w:w="1215"/>
      </w:tblGrid>
      <w:tr w:rsidR="00FD664B" w:rsidRPr="00B95CEA" w:rsidTr="00D76A09">
        <w:trPr>
          <w:jc w:val="center"/>
        </w:trPr>
        <w:tc>
          <w:tcPr>
            <w:tcW w:w="1773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Aktivnost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Izvršenje 2021.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2022.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2023.</w:t>
            </w:r>
          </w:p>
        </w:tc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2024.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2025.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Indeks 23./22.</w:t>
            </w:r>
          </w:p>
        </w:tc>
      </w:tr>
      <w:tr w:rsidR="00FD664B" w:rsidRPr="00B95CEA" w:rsidTr="00D76A09">
        <w:trPr>
          <w:jc w:val="center"/>
        </w:trPr>
        <w:tc>
          <w:tcPr>
            <w:tcW w:w="1773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A621038</w:t>
            </w:r>
          </w:p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Programi vježbaonica visokih učilišta</w:t>
            </w:r>
          </w:p>
        </w:tc>
        <w:tc>
          <w:tcPr>
            <w:tcW w:w="1231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1.793 EUR</w:t>
            </w:r>
          </w:p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13.512 HRK</w:t>
            </w:r>
          </w:p>
        </w:tc>
        <w:tc>
          <w:tcPr>
            <w:tcW w:w="1211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1.750 EUR</w:t>
            </w:r>
          </w:p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13.185 HRK</w:t>
            </w:r>
          </w:p>
        </w:tc>
        <w:tc>
          <w:tcPr>
            <w:tcW w:w="1211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2.358 EUR</w:t>
            </w:r>
          </w:p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17.766 HRK</w:t>
            </w:r>
          </w:p>
        </w:tc>
        <w:tc>
          <w:tcPr>
            <w:tcW w:w="1210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2.358 EUR</w:t>
            </w:r>
          </w:p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17.766 HRK</w:t>
            </w:r>
          </w:p>
        </w:tc>
        <w:tc>
          <w:tcPr>
            <w:tcW w:w="1211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2.358 EUR</w:t>
            </w:r>
          </w:p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17.766 HRK</w:t>
            </w:r>
          </w:p>
        </w:tc>
        <w:tc>
          <w:tcPr>
            <w:tcW w:w="1215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en-GB"/>
              </w:rPr>
              <w:t>135</w:t>
            </w:r>
          </w:p>
        </w:tc>
      </w:tr>
    </w:tbl>
    <w:p w:rsidR="00FD664B" w:rsidRPr="00B95CEA" w:rsidRDefault="00FD664B" w:rsidP="00B95CEA">
      <w:pPr>
        <w:pStyle w:val="Odlomakpopisa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0"/>
          <w:szCs w:val="20"/>
          <w:lang w:eastAsia="en-GB"/>
        </w:rPr>
        <w:t>Fiksni tečaj konverzije: 1,00 EUR = 7,53450 HRK</w:t>
      </w:r>
    </w:p>
    <w:p w:rsidR="00E26A47" w:rsidRDefault="00E26A47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D664B" w:rsidRPr="00B95CEA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Program vježbaonica visokih učilišta (aktivnost u proračunu A621038) sastavni je dio financijskog plana i provodi se svake godine.  </w:t>
      </w:r>
    </w:p>
    <w:p w:rsidR="00FD664B" w:rsidRPr="00B95CEA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U razdoblju od 2023. do 2025. g. očekuje se povećanje opsega rada u vježbaonicama sukladno ciljevima povećanja udjela rada u vježbaonicama i stručne prakse u nastavnim programima radi kvalitetnije pripreme za tržište rada.</w:t>
      </w:r>
    </w:p>
    <w:p w:rsidR="00FD664B" w:rsidRPr="00B95CEA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</w:p>
    <w:p w:rsidR="00FD664B" w:rsidRPr="00B95CEA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Izračun financijskog plana:</w:t>
      </w:r>
    </w:p>
    <w:p w:rsidR="00CA0E4B" w:rsidRPr="00B95CEA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 za rad vježbaonica planirana u iznosu od 2.358 EUR za svaku godinu u tijeku planskog razdoblja od 2023. do 2025. g., a financiraju se sukladno Odluci o financiranju realizacije dijela praktične nastave pod nadzorom mentora u vježbaonicama predškolskih ustanova, osnovnih i srednjih škola koju donosi Ministarstvo znanosti, obrazovanja i sporta.</w:t>
      </w:r>
    </w:p>
    <w:p w:rsidR="00F55C60" w:rsidRPr="00B95CEA" w:rsidRDefault="00F55C60" w:rsidP="00B95CEA">
      <w:p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F55C60" w:rsidRPr="00B95CEA" w:rsidRDefault="00F55C60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B95CEA">
        <w:rPr>
          <w:rFonts w:ascii="Times New Roman" w:eastAsia="Calibri" w:hAnsi="Times New Roman" w:cs="Times New Roman"/>
          <w:b/>
          <w:sz w:val="28"/>
        </w:rPr>
        <w:lastRenderedPageBreak/>
        <w:t>A679090 Redovna djelatnost Sveučilišta u Osijeku (iz evidencijskih prihoda)</w:t>
      </w:r>
    </w:p>
    <w:p w:rsidR="00F55C60" w:rsidRPr="00B95CEA" w:rsidRDefault="00F55C60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Zakonske i druge pravne osnove</w:t>
      </w:r>
      <w:r w:rsidR="001A7651" w:rsidRPr="00B95CE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:rsidR="00F55C60" w:rsidRPr="00B95CEA" w:rsidRDefault="00F55C60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Zakon o znanstvenoj djelatnosti i visokom obrazovanju </w:t>
      </w:r>
    </w:p>
    <w:p w:rsidR="00F55C60" w:rsidRPr="00B95CEA" w:rsidRDefault="00F55C60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Kolektivni ugovor za znanost i visoko obrazovanje </w:t>
      </w:r>
    </w:p>
    <w:p w:rsidR="00F55C60" w:rsidRPr="00B95CEA" w:rsidRDefault="00F55C60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Zakon o studentskom zboru i drugim studentskim organizacijama </w:t>
      </w:r>
    </w:p>
    <w:p w:rsidR="00F55C60" w:rsidRPr="00B95CEA" w:rsidRDefault="00F55C60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Strategija znanosti, obrazovanja i tehnologije, </w:t>
      </w:r>
    </w:p>
    <w:p w:rsidR="00F55C60" w:rsidRPr="00B95CEA" w:rsidRDefault="00F55C60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>Strate</w:t>
      </w:r>
      <w:r w:rsidR="001A7651"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gija razvoja Fakulteta za odgojne </w:t>
      </w:r>
      <w:r w:rsidR="00F40EB1"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1A7651"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obrazovne znanosti</w:t>
      </w:r>
    </w:p>
    <w:p w:rsidR="00F55C60" w:rsidRPr="00B95CEA" w:rsidRDefault="001A7651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Strategija znanstvenih istraživanja Fakulteta za odgojne </w:t>
      </w:r>
      <w:r w:rsidR="00F40EB1"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95C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obrazovne znanosti</w:t>
      </w:r>
    </w:p>
    <w:p w:rsidR="00FD664B" w:rsidRPr="00B95CEA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Svijetlareetkatablice"/>
        <w:tblW w:w="10060" w:type="dxa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417"/>
        <w:gridCol w:w="1418"/>
        <w:gridCol w:w="1417"/>
        <w:gridCol w:w="993"/>
      </w:tblGrid>
      <w:tr w:rsidR="00FD664B" w:rsidRPr="00B95CEA" w:rsidTr="00D422B9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Aktivnost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Izvršenje 2021.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2022.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2023.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2024.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2025.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Indeks 23./22.</w:t>
            </w:r>
          </w:p>
        </w:tc>
      </w:tr>
      <w:tr w:rsidR="00FD664B" w:rsidRPr="00B95CEA" w:rsidTr="00D422B9">
        <w:trPr>
          <w:jc w:val="center"/>
        </w:trPr>
        <w:tc>
          <w:tcPr>
            <w:tcW w:w="1838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A679090</w:t>
            </w:r>
          </w:p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Redovna djelatnost Sveučilišta u Osijeku (iz evidencijskih prihoda)</w:t>
            </w:r>
          </w:p>
        </w:tc>
        <w:tc>
          <w:tcPr>
            <w:tcW w:w="1418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362.087 EUR</w:t>
            </w:r>
          </w:p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2.728.145 HRK</w:t>
            </w:r>
          </w:p>
        </w:tc>
        <w:tc>
          <w:tcPr>
            <w:tcW w:w="1559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524.430 EUR</w:t>
            </w:r>
          </w:p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3.951.318 HRK</w:t>
            </w:r>
          </w:p>
        </w:tc>
        <w:tc>
          <w:tcPr>
            <w:tcW w:w="1417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423.904 EUR</w:t>
            </w:r>
          </w:p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3.193.905 HRK</w:t>
            </w:r>
          </w:p>
        </w:tc>
        <w:tc>
          <w:tcPr>
            <w:tcW w:w="1418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423.904 EUR</w:t>
            </w:r>
          </w:p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3.193.905 HRK</w:t>
            </w:r>
          </w:p>
        </w:tc>
        <w:tc>
          <w:tcPr>
            <w:tcW w:w="1417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423.904 EUR</w:t>
            </w:r>
          </w:p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3.193.905 HRK</w:t>
            </w:r>
          </w:p>
        </w:tc>
        <w:tc>
          <w:tcPr>
            <w:tcW w:w="993" w:type="dxa"/>
            <w:vAlign w:val="center"/>
          </w:tcPr>
          <w:p w:rsidR="00FD664B" w:rsidRPr="00B95CEA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en-GB"/>
              </w:rPr>
            </w:pPr>
            <w:r w:rsidRPr="00B95C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en-GB"/>
              </w:rPr>
              <w:t>81</w:t>
            </w:r>
          </w:p>
        </w:tc>
      </w:tr>
    </w:tbl>
    <w:p w:rsidR="00FD664B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95CEA">
        <w:rPr>
          <w:rFonts w:ascii="Times New Roman" w:eastAsia="Times New Roman" w:hAnsi="Times New Roman" w:cs="Times New Roman"/>
          <w:sz w:val="20"/>
          <w:szCs w:val="20"/>
          <w:lang w:eastAsia="en-GB"/>
        </w:rPr>
        <w:t>Fiksni tečaj konverzije: 1,00 EUR = 7,53450 HRK</w:t>
      </w:r>
    </w:p>
    <w:p w:rsidR="00D422B9" w:rsidRPr="00B95CEA" w:rsidRDefault="00D422B9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GB"/>
        </w:rPr>
      </w:pPr>
    </w:p>
    <w:p w:rsidR="00F55C60" w:rsidRPr="00B95CEA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Fakultet za odgojn</w:t>
      </w:r>
      <w:r w:rsidR="00B95CEA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i obrazovne znanosti </w:t>
      </w:r>
      <w:r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ostvaruje vlastite i namjenske prihode (izvori 31 i 43) koji se planiraju u okviru redovne djelatnost Sveučilišta u Osijeku (aktivnost A 679090). </w:t>
      </w:r>
      <w:r w:rsidR="00F55C60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 razdoblju </w:t>
      </w:r>
      <w:r w:rsidR="002346D4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od </w:t>
      </w:r>
      <w:r w:rsidR="00F55C60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202</w:t>
      </w:r>
      <w:r w:rsidR="002346D4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 do </w:t>
      </w:r>
      <w:r w:rsidR="00F55C60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202</w:t>
      </w:r>
      <w:r w:rsidR="002346D4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F55C60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. očekuje se ostvarenj</w:t>
      </w:r>
      <w:r w:rsidR="008B51C2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e ciljeva sukladno S</w:t>
      </w:r>
      <w:r w:rsidR="00F55C60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trategiji</w:t>
      </w:r>
      <w:r w:rsidR="008B51C2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razvoja Sveučilišta Josipa Jurja Strossmayera u Osijeku.</w:t>
      </w:r>
      <w:r w:rsidR="00D422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7127B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Prilikom izračuna financijskog plana na poziciji ove aktivnosti u obzir su uzeti prihodi koje Fakultet za odgojne i obrazovne znanosti ostvaruje od redovnih i izvanrednih studijskih programa za preddiplomske, diplomske i poslijediplomske studije, programe cjeloživotnog obrazovanja, kotizacija za skupove, prodaje knjiga i ostalo. Ova aktivnost planira se u sljedećem trogodišnjem razdoblju u nešto </w:t>
      </w:r>
      <w:r w:rsidR="002346D4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manjem</w:t>
      </w:r>
      <w:r w:rsidR="00C7127B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iznosu u odnosu na baznu 202</w:t>
      </w:r>
      <w:r w:rsidR="002346D4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C7127B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. godinu</w:t>
      </w:r>
      <w:r w:rsidR="002346D4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C7127B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346D4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Smanjenje se </w:t>
      </w:r>
      <w:r w:rsidR="00C7127B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najvećim dijelom </w:t>
      </w:r>
      <w:r w:rsidR="002346D4" w:rsidRPr="00B95CEA">
        <w:rPr>
          <w:rFonts w:ascii="Times New Roman" w:eastAsia="Times New Roman" w:hAnsi="Times New Roman" w:cs="Times New Roman"/>
          <w:sz w:val="24"/>
          <w:szCs w:val="24"/>
          <w:lang w:eastAsia="en-GB"/>
        </w:rPr>
        <w:t>odnosi na ostvarenje realizacije cjeloživotnih programa u manjem iznosu u odnosu na usporednu godinu, te smanjenja broja redovitih studenata.</w:t>
      </w:r>
    </w:p>
    <w:p w:rsidR="00D422B9" w:rsidRDefault="00D422B9" w:rsidP="00D422B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C4CB2" w:rsidRPr="00B95CEA" w:rsidRDefault="00A146EC" w:rsidP="00D422B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Osijeku </w:t>
      </w:r>
      <w:r w:rsidR="00FE37F9">
        <w:rPr>
          <w:rFonts w:ascii="Times New Roman" w:hAnsi="Times New Roman" w:cs="Times New Roman"/>
          <w:sz w:val="24"/>
        </w:rPr>
        <w:t>19</w:t>
      </w:r>
      <w:bookmarkStart w:id="0" w:name="_GoBack"/>
      <w:bookmarkEnd w:id="0"/>
      <w:r w:rsidR="006C4CB2" w:rsidRPr="00B95CE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prosinca</w:t>
      </w:r>
      <w:r w:rsidR="006C4CB2" w:rsidRPr="00B95CEA">
        <w:rPr>
          <w:rFonts w:ascii="Times New Roman" w:hAnsi="Times New Roman" w:cs="Times New Roman"/>
          <w:sz w:val="24"/>
        </w:rPr>
        <w:t xml:space="preserve"> 202</w:t>
      </w:r>
      <w:r w:rsidR="002346D4" w:rsidRPr="00B95CEA">
        <w:rPr>
          <w:rFonts w:ascii="Times New Roman" w:hAnsi="Times New Roman" w:cs="Times New Roman"/>
          <w:sz w:val="24"/>
        </w:rPr>
        <w:t>2</w:t>
      </w:r>
      <w:r w:rsidR="006C4CB2" w:rsidRPr="00B95CEA">
        <w:rPr>
          <w:rFonts w:ascii="Times New Roman" w:hAnsi="Times New Roman" w:cs="Times New Roman"/>
          <w:sz w:val="24"/>
        </w:rPr>
        <w:t>. godine.</w:t>
      </w:r>
    </w:p>
    <w:p w:rsidR="00D422B9" w:rsidRPr="00E26A47" w:rsidRDefault="00B95CEA" w:rsidP="00D422B9">
      <w:pPr>
        <w:spacing w:line="240" w:lineRule="auto"/>
        <w:ind w:left="6372"/>
        <w:jc w:val="both"/>
        <w:rPr>
          <w:rFonts w:ascii="Times New Roman" w:hAnsi="Times New Roman" w:cs="Times New Roman"/>
          <w:b/>
          <w:sz w:val="24"/>
        </w:rPr>
      </w:pPr>
      <w:r w:rsidRPr="00E26A47">
        <w:rPr>
          <w:rFonts w:ascii="Times New Roman" w:hAnsi="Times New Roman" w:cs="Times New Roman"/>
          <w:b/>
          <w:sz w:val="24"/>
        </w:rPr>
        <w:t>DEKANICA</w:t>
      </w:r>
    </w:p>
    <w:p w:rsidR="006C4CB2" w:rsidRPr="00B95CEA" w:rsidRDefault="008B51C2" w:rsidP="00D422B9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</w:rPr>
      </w:pPr>
      <w:r w:rsidRPr="00B95CEA">
        <w:rPr>
          <w:rFonts w:ascii="Times New Roman" w:hAnsi="Times New Roman" w:cs="Times New Roman"/>
          <w:sz w:val="24"/>
        </w:rPr>
        <w:t>prof. dr. sc. Emina Berbić Kolar</w:t>
      </w:r>
    </w:p>
    <w:sectPr w:rsidR="006C4CB2" w:rsidRPr="00B95C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34" w:rsidRDefault="00814A34" w:rsidP="001B76CA">
      <w:pPr>
        <w:spacing w:after="0" w:line="240" w:lineRule="auto"/>
      </w:pPr>
      <w:r>
        <w:separator/>
      </w:r>
    </w:p>
  </w:endnote>
  <w:endnote w:type="continuationSeparator" w:id="0">
    <w:p w:rsidR="00814A34" w:rsidRDefault="00814A34" w:rsidP="001B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23525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73A06" w:rsidRPr="001B76CA" w:rsidRDefault="00B73A06">
        <w:pPr>
          <w:pStyle w:val="Podnoje"/>
          <w:jc w:val="center"/>
          <w:rPr>
            <w:sz w:val="20"/>
          </w:rPr>
        </w:pPr>
        <w:r w:rsidRPr="001B76CA">
          <w:rPr>
            <w:sz w:val="20"/>
          </w:rPr>
          <w:fldChar w:fldCharType="begin"/>
        </w:r>
        <w:r w:rsidRPr="001B76CA">
          <w:rPr>
            <w:sz w:val="20"/>
          </w:rPr>
          <w:instrText>PAGE   \* MERGEFORMAT</w:instrText>
        </w:r>
        <w:r w:rsidRPr="001B76CA">
          <w:rPr>
            <w:sz w:val="20"/>
          </w:rPr>
          <w:fldChar w:fldCharType="separate"/>
        </w:r>
        <w:r w:rsidR="00FE37F9">
          <w:rPr>
            <w:noProof/>
            <w:sz w:val="20"/>
          </w:rPr>
          <w:t>5</w:t>
        </w:r>
        <w:r w:rsidRPr="001B76CA">
          <w:rPr>
            <w:sz w:val="20"/>
          </w:rPr>
          <w:fldChar w:fldCharType="end"/>
        </w:r>
      </w:p>
    </w:sdtContent>
  </w:sdt>
  <w:p w:rsidR="00B73A06" w:rsidRDefault="00B73A0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34" w:rsidRDefault="00814A34" w:rsidP="001B76CA">
      <w:pPr>
        <w:spacing w:after="0" w:line="240" w:lineRule="auto"/>
      </w:pPr>
      <w:r>
        <w:separator/>
      </w:r>
    </w:p>
  </w:footnote>
  <w:footnote w:type="continuationSeparator" w:id="0">
    <w:p w:rsidR="00814A34" w:rsidRDefault="00814A34" w:rsidP="001B7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D7487"/>
    <w:multiLevelType w:val="hybridMultilevel"/>
    <w:tmpl w:val="3DBA8C84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0FB11BB9"/>
    <w:multiLevelType w:val="hybridMultilevel"/>
    <w:tmpl w:val="69AED51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3BA1"/>
    <w:multiLevelType w:val="hybridMultilevel"/>
    <w:tmpl w:val="C6CAD3C6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921F3"/>
    <w:multiLevelType w:val="hybridMultilevel"/>
    <w:tmpl w:val="38C8D242"/>
    <w:lvl w:ilvl="0" w:tplc="D46022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D56154"/>
    <w:multiLevelType w:val="hybridMultilevel"/>
    <w:tmpl w:val="5CF818C0"/>
    <w:lvl w:ilvl="0" w:tplc="041A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9" w15:restartNumberingAfterBreak="0">
    <w:nsid w:val="4B943604"/>
    <w:multiLevelType w:val="hybridMultilevel"/>
    <w:tmpl w:val="A0A41E4C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F1A59B8"/>
    <w:multiLevelType w:val="hybridMultilevel"/>
    <w:tmpl w:val="51163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D7447"/>
    <w:multiLevelType w:val="hybridMultilevel"/>
    <w:tmpl w:val="4686ED32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91275AE"/>
    <w:multiLevelType w:val="hybridMultilevel"/>
    <w:tmpl w:val="51C42DA4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7C366C3C"/>
    <w:multiLevelType w:val="hybridMultilevel"/>
    <w:tmpl w:val="310859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0"/>
  </w:num>
  <w:num w:numId="5">
    <w:abstractNumId w:val="14"/>
  </w:num>
  <w:num w:numId="6">
    <w:abstractNumId w:val="4"/>
  </w:num>
  <w:num w:numId="7">
    <w:abstractNumId w:val="17"/>
  </w:num>
  <w:num w:numId="8">
    <w:abstractNumId w:val="7"/>
  </w:num>
  <w:num w:numId="9">
    <w:abstractNumId w:val="11"/>
  </w:num>
  <w:num w:numId="10">
    <w:abstractNumId w:val="5"/>
  </w:num>
  <w:num w:numId="11">
    <w:abstractNumId w:val="12"/>
  </w:num>
  <w:num w:numId="12">
    <w:abstractNumId w:val="16"/>
  </w:num>
  <w:num w:numId="13">
    <w:abstractNumId w:val="8"/>
  </w:num>
  <w:num w:numId="14">
    <w:abstractNumId w:val="13"/>
  </w:num>
  <w:num w:numId="15">
    <w:abstractNumId w:val="1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70"/>
    <w:rsid w:val="00000509"/>
    <w:rsid w:val="000012D0"/>
    <w:rsid w:val="00006977"/>
    <w:rsid w:val="000073C2"/>
    <w:rsid w:val="00034670"/>
    <w:rsid w:val="00037538"/>
    <w:rsid w:val="000808B6"/>
    <w:rsid w:val="00091F43"/>
    <w:rsid w:val="00095313"/>
    <w:rsid w:val="000B08FA"/>
    <w:rsid w:val="000C1EF6"/>
    <w:rsid w:val="000C61F3"/>
    <w:rsid w:val="000C7B97"/>
    <w:rsid w:val="000D40A3"/>
    <w:rsid w:val="000E4219"/>
    <w:rsid w:val="000F2F5B"/>
    <w:rsid w:val="000F4845"/>
    <w:rsid w:val="000F565A"/>
    <w:rsid w:val="0010362E"/>
    <w:rsid w:val="00145F67"/>
    <w:rsid w:val="00151D6D"/>
    <w:rsid w:val="00163713"/>
    <w:rsid w:val="00166B86"/>
    <w:rsid w:val="00173210"/>
    <w:rsid w:val="00185060"/>
    <w:rsid w:val="001A7651"/>
    <w:rsid w:val="001B2CF0"/>
    <w:rsid w:val="001B76CA"/>
    <w:rsid w:val="001C0D6B"/>
    <w:rsid w:val="001D0898"/>
    <w:rsid w:val="001D6963"/>
    <w:rsid w:val="001F05E8"/>
    <w:rsid w:val="001F1094"/>
    <w:rsid w:val="001F203A"/>
    <w:rsid w:val="001F72F7"/>
    <w:rsid w:val="00205C6C"/>
    <w:rsid w:val="0021398B"/>
    <w:rsid w:val="002346D4"/>
    <w:rsid w:val="002442C0"/>
    <w:rsid w:val="002479E3"/>
    <w:rsid w:val="002505B9"/>
    <w:rsid w:val="0025367A"/>
    <w:rsid w:val="00293F2E"/>
    <w:rsid w:val="002E2667"/>
    <w:rsid w:val="002E2B0D"/>
    <w:rsid w:val="002F2AE6"/>
    <w:rsid w:val="00310DAF"/>
    <w:rsid w:val="00321A14"/>
    <w:rsid w:val="003458A8"/>
    <w:rsid w:val="00345E7E"/>
    <w:rsid w:val="0035656F"/>
    <w:rsid w:val="00372961"/>
    <w:rsid w:val="00372B24"/>
    <w:rsid w:val="00380EAF"/>
    <w:rsid w:val="0038631C"/>
    <w:rsid w:val="00390EC1"/>
    <w:rsid w:val="00397EDD"/>
    <w:rsid w:val="003A17F8"/>
    <w:rsid w:val="003A4871"/>
    <w:rsid w:val="003B504D"/>
    <w:rsid w:val="003B5A1F"/>
    <w:rsid w:val="003C5650"/>
    <w:rsid w:val="003D1A07"/>
    <w:rsid w:val="003E3ABC"/>
    <w:rsid w:val="003E4029"/>
    <w:rsid w:val="003F4FAC"/>
    <w:rsid w:val="003F723F"/>
    <w:rsid w:val="00427C2D"/>
    <w:rsid w:val="00435848"/>
    <w:rsid w:val="00456D0C"/>
    <w:rsid w:val="004B1553"/>
    <w:rsid w:val="004C2A3D"/>
    <w:rsid w:val="004D02EE"/>
    <w:rsid w:val="004D3E74"/>
    <w:rsid w:val="004D696A"/>
    <w:rsid w:val="004E4B77"/>
    <w:rsid w:val="004F2382"/>
    <w:rsid w:val="004F52C5"/>
    <w:rsid w:val="0053008D"/>
    <w:rsid w:val="00531FF5"/>
    <w:rsid w:val="00532298"/>
    <w:rsid w:val="005351F5"/>
    <w:rsid w:val="00550F93"/>
    <w:rsid w:val="00566631"/>
    <w:rsid w:val="00571FA4"/>
    <w:rsid w:val="005811D2"/>
    <w:rsid w:val="005856FB"/>
    <w:rsid w:val="005C0E55"/>
    <w:rsid w:val="005C117D"/>
    <w:rsid w:val="005D25E5"/>
    <w:rsid w:val="005D3317"/>
    <w:rsid w:val="005D4031"/>
    <w:rsid w:val="005F4A3A"/>
    <w:rsid w:val="005F4F8C"/>
    <w:rsid w:val="006072CA"/>
    <w:rsid w:val="006237B4"/>
    <w:rsid w:val="00631C80"/>
    <w:rsid w:val="00632F3B"/>
    <w:rsid w:val="00635674"/>
    <w:rsid w:val="00640E1E"/>
    <w:rsid w:val="00661A16"/>
    <w:rsid w:val="00663E58"/>
    <w:rsid w:val="0068529D"/>
    <w:rsid w:val="006926D9"/>
    <w:rsid w:val="00692B3B"/>
    <w:rsid w:val="006936DE"/>
    <w:rsid w:val="006946AD"/>
    <w:rsid w:val="006A0B03"/>
    <w:rsid w:val="006A6E27"/>
    <w:rsid w:val="006B296E"/>
    <w:rsid w:val="006B42F0"/>
    <w:rsid w:val="006C4415"/>
    <w:rsid w:val="006C4AB7"/>
    <w:rsid w:val="006C4CB2"/>
    <w:rsid w:val="006C6D20"/>
    <w:rsid w:val="006E4616"/>
    <w:rsid w:val="006E5BA1"/>
    <w:rsid w:val="006F3759"/>
    <w:rsid w:val="00703578"/>
    <w:rsid w:val="0070595A"/>
    <w:rsid w:val="00706190"/>
    <w:rsid w:val="0070779F"/>
    <w:rsid w:val="00720219"/>
    <w:rsid w:val="0072167E"/>
    <w:rsid w:val="007239FB"/>
    <w:rsid w:val="00724774"/>
    <w:rsid w:val="00742D7A"/>
    <w:rsid w:val="0074472C"/>
    <w:rsid w:val="00750E57"/>
    <w:rsid w:val="00752FB6"/>
    <w:rsid w:val="00767904"/>
    <w:rsid w:val="007829D9"/>
    <w:rsid w:val="00783687"/>
    <w:rsid w:val="00783F04"/>
    <w:rsid w:val="00792589"/>
    <w:rsid w:val="007A0D01"/>
    <w:rsid w:val="007B140E"/>
    <w:rsid w:val="007C7E81"/>
    <w:rsid w:val="007D38B1"/>
    <w:rsid w:val="007D5273"/>
    <w:rsid w:val="007D6340"/>
    <w:rsid w:val="007D693D"/>
    <w:rsid w:val="007D6B35"/>
    <w:rsid w:val="007E001A"/>
    <w:rsid w:val="007E134E"/>
    <w:rsid w:val="007F10A6"/>
    <w:rsid w:val="007F755C"/>
    <w:rsid w:val="00804C2C"/>
    <w:rsid w:val="0081141D"/>
    <w:rsid w:val="00814A34"/>
    <w:rsid w:val="00835569"/>
    <w:rsid w:val="0083748D"/>
    <w:rsid w:val="00846054"/>
    <w:rsid w:val="00860198"/>
    <w:rsid w:val="00860E24"/>
    <w:rsid w:val="00866C5A"/>
    <w:rsid w:val="008753D2"/>
    <w:rsid w:val="00875D42"/>
    <w:rsid w:val="008827C7"/>
    <w:rsid w:val="00887AFB"/>
    <w:rsid w:val="00891DA0"/>
    <w:rsid w:val="008A041F"/>
    <w:rsid w:val="008A65CE"/>
    <w:rsid w:val="008B51C2"/>
    <w:rsid w:val="008D021B"/>
    <w:rsid w:val="008F0F32"/>
    <w:rsid w:val="00924DFB"/>
    <w:rsid w:val="00931B20"/>
    <w:rsid w:val="00940331"/>
    <w:rsid w:val="009A1633"/>
    <w:rsid w:val="009A5CDE"/>
    <w:rsid w:val="009B1B8E"/>
    <w:rsid w:val="009B2821"/>
    <w:rsid w:val="009B74B3"/>
    <w:rsid w:val="009C5783"/>
    <w:rsid w:val="009D42C3"/>
    <w:rsid w:val="009D514E"/>
    <w:rsid w:val="009D5791"/>
    <w:rsid w:val="009D7733"/>
    <w:rsid w:val="009E79D0"/>
    <w:rsid w:val="009F4469"/>
    <w:rsid w:val="009F56BF"/>
    <w:rsid w:val="00A146EC"/>
    <w:rsid w:val="00A14B4A"/>
    <w:rsid w:val="00A150FF"/>
    <w:rsid w:val="00A2117C"/>
    <w:rsid w:val="00A233EC"/>
    <w:rsid w:val="00A25E6C"/>
    <w:rsid w:val="00A26D29"/>
    <w:rsid w:val="00A4364F"/>
    <w:rsid w:val="00A668E5"/>
    <w:rsid w:val="00A717D6"/>
    <w:rsid w:val="00A83C2F"/>
    <w:rsid w:val="00A940B1"/>
    <w:rsid w:val="00A9724C"/>
    <w:rsid w:val="00AA7A29"/>
    <w:rsid w:val="00AB1F29"/>
    <w:rsid w:val="00AB5D0B"/>
    <w:rsid w:val="00AD498C"/>
    <w:rsid w:val="00B00609"/>
    <w:rsid w:val="00B0437F"/>
    <w:rsid w:val="00B06731"/>
    <w:rsid w:val="00B119F6"/>
    <w:rsid w:val="00B11C70"/>
    <w:rsid w:val="00B11E96"/>
    <w:rsid w:val="00B215EB"/>
    <w:rsid w:val="00B22E03"/>
    <w:rsid w:val="00B47329"/>
    <w:rsid w:val="00B52466"/>
    <w:rsid w:val="00B67A9F"/>
    <w:rsid w:val="00B73721"/>
    <w:rsid w:val="00B73A06"/>
    <w:rsid w:val="00B76ED9"/>
    <w:rsid w:val="00B8684D"/>
    <w:rsid w:val="00B870E3"/>
    <w:rsid w:val="00B95CEA"/>
    <w:rsid w:val="00BB15F1"/>
    <w:rsid w:val="00BB5B68"/>
    <w:rsid w:val="00BC228E"/>
    <w:rsid w:val="00BC7993"/>
    <w:rsid w:val="00BF0625"/>
    <w:rsid w:val="00BF37D9"/>
    <w:rsid w:val="00C02326"/>
    <w:rsid w:val="00C03D58"/>
    <w:rsid w:val="00C106A7"/>
    <w:rsid w:val="00C15F66"/>
    <w:rsid w:val="00C26FB8"/>
    <w:rsid w:val="00C46EB5"/>
    <w:rsid w:val="00C7127B"/>
    <w:rsid w:val="00C71CBE"/>
    <w:rsid w:val="00C74EDF"/>
    <w:rsid w:val="00CA0E4B"/>
    <w:rsid w:val="00CE3F48"/>
    <w:rsid w:val="00CF4386"/>
    <w:rsid w:val="00CF4A53"/>
    <w:rsid w:val="00D0305C"/>
    <w:rsid w:val="00D052A3"/>
    <w:rsid w:val="00D12D12"/>
    <w:rsid w:val="00D17B10"/>
    <w:rsid w:val="00D34501"/>
    <w:rsid w:val="00D422B9"/>
    <w:rsid w:val="00D503CA"/>
    <w:rsid w:val="00D50A85"/>
    <w:rsid w:val="00D519AC"/>
    <w:rsid w:val="00D575BA"/>
    <w:rsid w:val="00D723C8"/>
    <w:rsid w:val="00D7509E"/>
    <w:rsid w:val="00D7736C"/>
    <w:rsid w:val="00DB017C"/>
    <w:rsid w:val="00DB45B6"/>
    <w:rsid w:val="00DB7E63"/>
    <w:rsid w:val="00DC1878"/>
    <w:rsid w:val="00DE0B75"/>
    <w:rsid w:val="00DE5F83"/>
    <w:rsid w:val="00DF03C0"/>
    <w:rsid w:val="00DF3224"/>
    <w:rsid w:val="00DF412D"/>
    <w:rsid w:val="00E00060"/>
    <w:rsid w:val="00E04835"/>
    <w:rsid w:val="00E07EC1"/>
    <w:rsid w:val="00E26A47"/>
    <w:rsid w:val="00E27FD7"/>
    <w:rsid w:val="00E30808"/>
    <w:rsid w:val="00E32A75"/>
    <w:rsid w:val="00E54B8C"/>
    <w:rsid w:val="00E70087"/>
    <w:rsid w:val="00E70824"/>
    <w:rsid w:val="00E97BC1"/>
    <w:rsid w:val="00EA0F3D"/>
    <w:rsid w:val="00EC4DCE"/>
    <w:rsid w:val="00EC67BB"/>
    <w:rsid w:val="00ED37C1"/>
    <w:rsid w:val="00ED6B50"/>
    <w:rsid w:val="00EE1584"/>
    <w:rsid w:val="00EF4F8A"/>
    <w:rsid w:val="00F0490D"/>
    <w:rsid w:val="00F113AC"/>
    <w:rsid w:val="00F20B7E"/>
    <w:rsid w:val="00F22BAF"/>
    <w:rsid w:val="00F30E69"/>
    <w:rsid w:val="00F40EB1"/>
    <w:rsid w:val="00F55C60"/>
    <w:rsid w:val="00F57021"/>
    <w:rsid w:val="00F71E9F"/>
    <w:rsid w:val="00F8438A"/>
    <w:rsid w:val="00FA06B4"/>
    <w:rsid w:val="00FB0F39"/>
    <w:rsid w:val="00FC087C"/>
    <w:rsid w:val="00FD049D"/>
    <w:rsid w:val="00FD664B"/>
    <w:rsid w:val="00FE1B29"/>
    <w:rsid w:val="00FE37F9"/>
    <w:rsid w:val="00FE637D"/>
    <w:rsid w:val="00FF07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0D1B"/>
  <w15:chartTrackingRefBased/>
  <w15:docId w15:val="{754F99F7-1996-44E8-8D3F-62755619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6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1C7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B7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6CA"/>
  </w:style>
  <w:style w:type="paragraph" w:styleId="Podnoje">
    <w:name w:val="footer"/>
    <w:basedOn w:val="Normal"/>
    <w:link w:val="PodnojeChar"/>
    <w:uiPriority w:val="99"/>
    <w:unhideWhenUsed/>
    <w:rsid w:val="001B7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6CA"/>
  </w:style>
  <w:style w:type="paragraph" w:styleId="Obinitekst">
    <w:name w:val="Plain Text"/>
    <w:basedOn w:val="Normal"/>
    <w:link w:val="ObinitekstChar"/>
    <w:rsid w:val="00427C2D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427C2D"/>
    <w:rPr>
      <w:rFonts w:ascii="Courier New" w:eastAsia="Times New Roman" w:hAnsi="Courier New" w:cs="Courier New"/>
      <w:noProof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67E"/>
    <w:rPr>
      <w:rFonts w:ascii="Segoe UI" w:hAnsi="Segoe UI" w:cs="Segoe UI"/>
      <w:sz w:val="18"/>
      <w:szCs w:val="18"/>
    </w:rPr>
  </w:style>
  <w:style w:type="paragraph" w:customStyle="1" w:styleId="text2">
    <w:name w:val="text2"/>
    <w:basedOn w:val="Normal"/>
    <w:rsid w:val="00DC1878"/>
    <w:pPr>
      <w:suppressAutoHyphens/>
      <w:spacing w:before="75" w:after="225" w:line="240" w:lineRule="auto"/>
      <w:ind w:left="150" w:right="150" w:firstLine="150"/>
      <w:jc w:val="both"/>
    </w:pPr>
    <w:rPr>
      <w:rFonts w:ascii="Verdana" w:eastAsia="Calibri" w:hAnsi="Verdana" w:cs="Verdana"/>
      <w:noProof/>
      <w:color w:val="000000"/>
      <w:sz w:val="15"/>
      <w:szCs w:val="15"/>
      <w:lang w:eastAsia="zh-CN"/>
    </w:rPr>
  </w:style>
  <w:style w:type="table" w:styleId="Reetkatablice">
    <w:name w:val="Table Grid"/>
    <w:basedOn w:val="Obinatablica"/>
    <w:uiPriority w:val="39"/>
    <w:rsid w:val="0087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2">
    <w:name w:val="Plain Table 2"/>
    <w:basedOn w:val="Obinatablica"/>
    <w:uiPriority w:val="42"/>
    <w:rsid w:val="009F56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1">
    <w:name w:val="Plain Table 1"/>
    <w:basedOn w:val="Obinatablica"/>
    <w:uiPriority w:val="41"/>
    <w:rsid w:val="006936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6936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10</Pages>
  <Words>2288</Words>
  <Characters>13042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vhecimovic</dc:creator>
  <cp:keywords/>
  <dc:description/>
  <cp:lastModifiedBy>Korisnik</cp:lastModifiedBy>
  <cp:revision>82</cp:revision>
  <cp:lastPrinted>2022-12-02T13:55:00Z</cp:lastPrinted>
  <dcterms:created xsi:type="dcterms:W3CDTF">2021-09-13T11:31:00Z</dcterms:created>
  <dcterms:modified xsi:type="dcterms:W3CDTF">2022-12-28T09:12:00Z</dcterms:modified>
</cp:coreProperties>
</file>